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C1" w:rsidRDefault="00AF43C1" w:rsidP="00AF43C1">
      <w:pPr>
        <w:pStyle w:val="a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in;visibility:visible">
            <v:imagedata r:id="rId4"/>
          </v:shape>
        </w:pict>
      </w:r>
    </w:p>
    <w:p w:rsidR="00AF43C1" w:rsidRDefault="00AF43C1" w:rsidP="00AF43C1">
      <w:pPr>
        <w:pStyle w:val="2"/>
        <w:jc w:val="center"/>
      </w:pPr>
      <w:r>
        <w:t xml:space="preserve">КАБІНЕТ МІНІСТРІВ УКРАЇНИ </w:t>
      </w:r>
    </w:p>
    <w:p w:rsidR="00AF43C1" w:rsidRDefault="00AF43C1" w:rsidP="00AF43C1">
      <w:pPr>
        <w:pStyle w:val="2"/>
        <w:jc w:val="center"/>
      </w:pPr>
      <w:r>
        <w:t xml:space="preserve">ПОСТАНОВА </w:t>
      </w:r>
    </w:p>
    <w:p w:rsidR="00AF43C1" w:rsidRDefault="00AF43C1" w:rsidP="00AF43C1">
      <w:pPr>
        <w:pStyle w:val="a3"/>
        <w:jc w:val="center"/>
      </w:pPr>
      <w:r>
        <w:rPr>
          <w:b/>
          <w:bCs/>
        </w:rPr>
        <w:t xml:space="preserve">від 17 лютого 2010 р. N 151 </w:t>
      </w:r>
    </w:p>
    <w:p w:rsidR="00AF43C1" w:rsidRDefault="00AF43C1" w:rsidP="00AF43C1">
      <w:pPr>
        <w:pStyle w:val="a3"/>
        <w:jc w:val="center"/>
      </w:pPr>
      <w:r>
        <w:rPr>
          <w:b/>
          <w:bCs/>
        </w:rPr>
        <w:t xml:space="preserve">Київ </w:t>
      </w:r>
    </w:p>
    <w:p w:rsidR="00AF43C1" w:rsidRDefault="00AF43C1" w:rsidP="00AF43C1">
      <w:pPr>
        <w:pStyle w:val="2"/>
        <w:jc w:val="center"/>
      </w:pPr>
      <w:r>
        <w:t xml:space="preserve">Про затвердження Порядку проведення перерахунків розміру плати за надання послуг з централізованого опалення, постачання холодної та гарячої води і водовідведення в разі ненадання їх або надання не в повному обсязі, зниження якості </w:t>
      </w:r>
    </w:p>
    <w:p w:rsidR="00AF43C1" w:rsidRDefault="00AF43C1" w:rsidP="00AF43C1">
      <w:pPr>
        <w:pStyle w:val="a3"/>
        <w:jc w:val="both"/>
      </w:pPr>
      <w:r>
        <w:t xml:space="preserve">Кабінет Міністрів України </w:t>
      </w:r>
      <w:r>
        <w:rPr>
          <w:b/>
          <w:bCs/>
        </w:rPr>
        <w:t>постановляє</w:t>
      </w:r>
      <w:r>
        <w:t xml:space="preserve">: </w:t>
      </w:r>
    </w:p>
    <w:p w:rsidR="00AF43C1" w:rsidRDefault="00AF43C1" w:rsidP="00AF43C1">
      <w:pPr>
        <w:pStyle w:val="a3"/>
        <w:jc w:val="both"/>
      </w:pPr>
      <w:r>
        <w:t xml:space="preserve">1. Затвердити Порядок проведення перерахунків розміру плати за надання послуг з централізованого опалення, постачання холодної та гарячої води і водовідведення в разі ненадання їх або надання не в повному обсязі, зниження якості, що додається. </w:t>
      </w:r>
    </w:p>
    <w:p w:rsidR="00AF43C1" w:rsidRDefault="00AF43C1" w:rsidP="00AF43C1">
      <w:pPr>
        <w:pStyle w:val="a3"/>
        <w:jc w:val="both"/>
      </w:pPr>
      <w:r>
        <w:t xml:space="preserve">2. Внести до </w:t>
      </w:r>
      <w:r>
        <w:rPr>
          <w:color w:val="0000FF"/>
        </w:rPr>
        <w:t>постанови Кабінету Міністрів України від 21 липня 2005 р. N 630 "Про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водовідведення"</w:t>
      </w:r>
      <w:r>
        <w:t xml:space="preserve"> (Офіційний вісник України, 2005 р., N 30, ст. 1811; 2007 р., N 83, ст. 3071; 2009 р., N 68, ст. 2349) зміни, що додаються. </w:t>
      </w:r>
    </w:p>
    <w:p w:rsidR="00AF43C1" w:rsidRDefault="00AF43C1" w:rsidP="00AF43C1">
      <w:pPr>
        <w:pStyle w:val="a3"/>
        <w:jc w:val="both"/>
      </w:pPr>
      <w:r>
        <w:t xml:space="preserve"> 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3C1" w:rsidTr="00166399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b/>
                <w:bCs/>
              </w:rPr>
              <w:t>Прем'єр-міністр України</w:t>
            </w:r>
            <w:r w:rsidRPr="00C75C47">
              <w:t> </w:t>
            </w:r>
          </w:p>
        </w:tc>
        <w:tc>
          <w:tcPr>
            <w:tcW w:w="25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b/>
                <w:bCs/>
              </w:rPr>
              <w:t>Ю. ТИМОШЕНКО</w:t>
            </w:r>
            <w:r w:rsidRPr="00C75C47">
              <w:t>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a3"/>
        <w:jc w:val="both"/>
      </w:pPr>
      <w:r>
        <w:t xml:space="preserve">Інд. 21 </w:t>
      </w:r>
    </w:p>
    <w:p w:rsidR="00AF43C1" w:rsidRDefault="00AF43C1" w:rsidP="00AF43C1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AF43C1" w:rsidTr="00166399">
        <w:trPr>
          <w:tblCellSpacing w:w="22" w:type="dxa"/>
        </w:trPr>
        <w:tc>
          <w:tcPr>
            <w:tcW w:w="0" w:type="auto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lastRenderedPageBreak/>
              <w:t>ЗАТВЕРДЖЕНО</w:t>
            </w:r>
            <w:r w:rsidRPr="00C75C47">
              <w:br/>
              <w:t xml:space="preserve">постановою Кабінету Міністрів України </w:t>
            </w:r>
            <w:r w:rsidRPr="00C75C47">
              <w:br/>
              <w:t>від 17 лютого 2010 р. N 151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3"/>
        <w:jc w:val="center"/>
      </w:pPr>
      <w:r>
        <w:t>ПОРЯДОК</w:t>
      </w:r>
      <w:r>
        <w:br/>
        <w:t xml:space="preserve">проведення перерахунків розміру плати за надання послуг з централізованого опалення, постачання холодної та гарячої води і водовідведення в разі ненадання їх або надання не в повному обсязі, зниження якості </w:t>
      </w:r>
    </w:p>
    <w:p w:rsidR="00AF43C1" w:rsidRDefault="00AF43C1" w:rsidP="00AF43C1">
      <w:pPr>
        <w:pStyle w:val="3"/>
        <w:jc w:val="center"/>
      </w:pPr>
      <w:r>
        <w:t xml:space="preserve">Загальна частина </w:t>
      </w:r>
    </w:p>
    <w:p w:rsidR="00AF43C1" w:rsidRDefault="00AF43C1" w:rsidP="00AF43C1">
      <w:pPr>
        <w:pStyle w:val="a3"/>
        <w:jc w:val="both"/>
      </w:pPr>
      <w:r>
        <w:t xml:space="preserve">1. Цей Порядок визначає механізм проведення перерахунків розміру плати за надання послуг з централізованого опалення, постачання холодної та гарячої води і водовідведення (далі - послуги) в разі ненадання їх або надання не в повному обсязі, зниження якості. Дія цього Порядку поширюється на суб'єктів господарювання всіх форм власності, предметом діяльності яких є надання послуг (далі - виконавці) і фізичних та юридичних осіб (далі - споживачі), яким надаються послуги. </w:t>
      </w:r>
    </w:p>
    <w:p w:rsidR="00AF43C1" w:rsidRDefault="00AF43C1" w:rsidP="00AF43C1">
      <w:pPr>
        <w:pStyle w:val="a3"/>
        <w:jc w:val="both"/>
      </w:pPr>
      <w:r>
        <w:t xml:space="preserve">2. У разі ненадання послуг або надання їх не в повному обсязі, зниження якості, зокрема відхилення їх кількісних і якісних показників від нормативних, виконавець проводить перерахунок розміру плати за фактично надані послуги шляхом зменшення розміру плати за надання послуг з урахуванням вимог, наведених у додатку. </w:t>
      </w:r>
    </w:p>
    <w:p w:rsidR="00AF43C1" w:rsidRDefault="00AF43C1" w:rsidP="00AF43C1">
      <w:pPr>
        <w:pStyle w:val="a3"/>
        <w:jc w:val="both"/>
      </w:pPr>
      <w:r>
        <w:t xml:space="preserve">3. Виконавець зобов'язаний провести протягом місяця, що настає за розрахунковим, перерахунок розміру плати за надані споживачеві послуги у разі ненадання їх або надання не в повному обсязі, зниження якості незалежно від наявності заборгованості за надані послуги. </w:t>
      </w:r>
    </w:p>
    <w:p w:rsidR="00AF43C1" w:rsidRDefault="00AF43C1" w:rsidP="00AF43C1">
      <w:pPr>
        <w:pStyle w:val="3"/>
        <w:jc w:val="center"/>
      </w:pPr>
      <w:r>
        <w:t xml:space="preserve">Перерахунок за надання послуг з централізованого опалення </w:t>
      </w:r>
    </w:p>
    <w:p w:rsidR="00AF43C1" w:rsidRDefault="00AF43C1" w:rsidP="00AF43C1">
      <w:pPr>
        <w:pStyle w:val="a3"/>
        <w:jc w:val="both"/>
      </w:pPr>
      <w:r>
        <w:t xml:space="preserve">4. Якщо надання послуг з централізованого опалення розпочалося пізніше встановленого строку або опалювальний сезон достроково закінчився, а також за наявності перерв у наданні послуг, що перевищують допустимий строк (12 годин на добу один раз на місяць), перерахунок за надання таких послуг за відсутності квартирних та будинкових засобів обліку теплової енергії проводиться у разі оплати послуг: </w:t>
      </w:r>
    </w:p>
    <w:p w:rsidR="00AF43C1" w:rsidRDefault="00AF43C1" w:rsidP="00AF43C1">
      <w:pPr>
        <w:pStyle w:val="a3"/>
        <w:jc w:val="both"/>
      </w:pPr>
      <w:r>
        <w:t xml:space="preserve">1) в опалювальний сезон за формулою: </w:t>
      </w:r>
    </w:p>
    <w:p w:rsidR="00AF43C1" w:rsidRDefault="00AF43C1" w:rsidP="00AF43C1">
      <w:pPr>
        <w:pStyle w:val="a3"/>
        <w:jc w:val="center"/>
      </w:pPr>
      <w:r>
        <w:rPr>
          <w:i/>
          <w:iCs/>
        </w:rPr>
        <w:t>C</w:t>
      </w:r>
      <w:r>
        <w:t xml:space="preserve"> = </w:t>
      </w:r>
      <w:r>
        <w:rPr>
          <w:i/>
          <w:iCs/>
        </w:rPr>
        <w:t>T</w:t>
      </w:r>
      <w:r>
        <w:t xml:space="preserve"> х 0,033 х </w:t>
      </w:r>
      <w:r>
        <w:rPr>
          <w:i/>
          <w:iCs/>
        </w:rPr>
        <w:t>d</w:t>
      </w:r>
      <w:r>
        <w:rPr>
          <w:vertAlign w:val="subscript"/>
        </w:rPr>
        <w:t xml:space="preserve"> 1</w:t>
      </w:r>
      <w:r>
        <w:t xml:space="preserve">, </w:t>
      </w:r>
    </w:p>
    <w:p w:rsidR="00AF43C1" w:rsidRDefault="00AF43C1" w:rsidP="00AF43C1">
      <w:pPr>
        <w:pStyle w:val="a3"/>
        <w:jc w:val="both"/>
      </w:pPr>
      <w:r>
        <w:t xml:space="preserve">де C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опалення, розрахований за 1 кв. метр (куб. метр) опалюваної площі (об'єму), квартири (будинку садибного типу, житлових приміщень у гуртожитках), гривень; </w:t>
      </w:r>
    </w:p>
    <w:p w:rsidR="00AF43C1" w:rsidRDefault="00AF43C1" w:rsidP="00AF43C1">
      <w:pPr>
        <w:pStyle w:val="a3"/>
        <w:jc w:val="both"/>
      </w:pPr>
      <w:r>
        <w:t xml:space="preserve">T - розмір місячної плати за надання послуг з централізованого опалення за 1 кв. метр (куб. метр) опалюваної площі (об'єму) квартири (будинку садибного типу, житлових приміщень у гуртожитках), гривень; </w:t>
      </w:r>
    </w:p>
    <w:p w:rsidR="00AF43C1" w:rsidRDefault="00AF43C1" w:rsidP="00AF43C1">
      <w:pPr>
        <w:pStyle w:val="a3"/>
        <w:jc w:val="both"/>
      </w:pPr>
      <w:r>
        <w:lastRenderedPageBreak/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діб; </w:t>
      </w:r>
    </w:p>
    <w:p w:rsidR="00AF43C1" w:rsidRDefault="00AF43C1" w:rsidP="00AF43C1">
      <w:pPr>
        <w:pStyle w:val="a3"/>
        <w:jc w:val="both"/>
      </w:pPr>
      <w:r>
        <w:t xml:space="preserve">2) щомісяця протягом року за формулою: </w:t>
      </w:r>
    </w:p>
    <w:tbl>
      <w:tblPr>
        <w:tblW w:w="75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"/>
        <w:gridCol w:w="300"/>
        <w:gridCol w:w="298"/>
        <w:gridCol w:w="284"/>
        <w:gridCol w:w="644"/>
        <w:gridCol w:w="284"/>
        <w:gridCol w:w="326"/>
      </w:tblGrid>
      <w:tr w:rsidR="00AF43C1" w:rsidTr="00166399">
        <w:trPr>
          <w:tblCellSpacing w:w="22" w:type="dxa"/>
          <w:jc w:val="center"/>
        </w:trPr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12 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  <w:jc w:val="both"/>
            </w:pPr>
            <w:r w:rsidRPr="00C75C47">
              <w:rPr>
                <w:i/>
                <w:iCs/>
              </w:rPr>
              <w:t>C</w:t>
            </w:r>
            <w:r w:rsidRPr="00C75C47">
              <w:t>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  <w:jc w:val="both"/>
            </w:pPr>
            <w:r w:rsidRPr="00C75C47">
              <w:t>=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  <w:jc w:val="both"/>
            </w:pPr>
            <w:r w:rsidRPr="00C75C47">
              <w:rPr>
                <w:i/>
                <w:iCs/>
              </w:rPr>
              <w:t>T</w:t>
            </w:r>
            <w:r w:rsidRPr="00C75C47">
              <w:t>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х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______</w:t>
            </w:r>
            <w:r w:rsidRPr="00C75C47">
              <w:t>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х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  <w:jc w:val="both"/>
            </w:pP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о</w:t>
            </w:r>
            <w:r w:rsidRPr="00C75C47">
              <w:t>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7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a3"/>
        <w:jc w:val="both"/>
      </w:pPr>
      <w:r>
        <w:t xml:space="preserve">де C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опалення, розрахований за 1 кв. метр (куб. метр) опалюваної площі (об'єму), квартири (будинку садибного типу, житлових приміщень у гуртожитках), гривень; </w:t>
      </w:r>
    </w:p>
    <w:p w:rsidR="00AF43C1" w:rsidRDefault="00AF43C1" w:rsidP="00AF43C1">
      <w:pPr>
        <w:pStyle w:val="a3"/>
        <w:jc w:val="both"/>
      </w:pPr>
      <w:r>
        <w:t xml:space="preserve">T - розмір місячної плати за надання послуг з централізованого опалення за 1 кв. метр (куб. метр) опалюваної площі (об'єму) квартири (будинку садибного типу, житлових приміщень у гуртожитках), гривень;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о</w:t>
      </w:r>
      <w:r>
        <w:t xml:space="preserve"> - тривалість опалювального сезону, діб. </w:t>
      </w:r>
    </w:p>
    <w:p w:rsidR="00AF43C1" w:rsidRDefault="00AF43C1" w:rsidP="00AF43C1">
      <w:pPr>
        <w:pStyle w:val="a3"/>
        <w:jc w:val="both"/>
      </w:pPr>
      <w:r>
        <w:t xml:space="preserve">5. У разі невідповідності фактичної температури в житлових приміщеннях нормативній перерахунок за надання послуг з централізованого опалення за відсутності квартирних та будинкових засобів обліку теплової енергії проводиться у разі оплати послуг: </w:t>
      </w:r>
    </w:p>
    <w:p w:rsidR="00AF43C1" w:rsidRDefault="00AF43C1" w:rsidP="00AF43C1">
      <w:pPr>
        <w:pStyle w:val="a3"/>
        <w:jc w:val="both"/>
      </w:pPr>
      <w:r>
        <w:t xml:space="preserve">1) в опалювальний сезон за формулами: </w:t>
      </w:r>
    </w:p>
    <w:tbl>
      <w:tblPr>
        <w:tblW w:w="15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2"/>
        <w:gridCol w:w="624"/>
        <w:gridCol w:w="2372"/>
      </w:tblGrid>
      <w:tr w:rsidR="00AF43C1" w:rsidTr="00166399">
        <w:trPr>
          <w:tblCellSpacing w:w="22" w:type="dxa"/>
          <w:jc w:val="center"/>
        </w:trPr>
        <w:tc>
          <w:tcPr>
            <w:tcW w:w="21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7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 </w:t>
            </w:r>
          </w:p>
        </w:tc>
        <w:tc>
          <w:tcPr>
            <w:tcW w:w="21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2100" w:type="pct"/>
            <w:vAlign w:val="center"/>
            <w:hideMark/>
          </w:tcPr>
          <w:p w:rsidR="00AF43C1" w:rsidRDefault="00AF43C1" w:rsidP="00166399">
            <w:pPr>
              <w:pStyle w:val="a3"/>
              <w:jc w:val="right"/>
            </w:pPr>
            <w:r w:rsidRPr="00C75C47">
              <w:rPr>
                <w:i/>
                <w:iCs/>
              </w:rPr>
              <w:t>C</w:t>
            </w:r>
            <w:r w:rsidRPr="00C75C47">
              <w:t> =</w:t>
            </w:r>
            <w:r w:rsidRPr="00C75C47">
              <w:rPr>
                <w:i/>
                <w:iCs/>
              </w:rPr>
              <w:t> T</w:t>
            </w:r>
            <w:r w:rsidRPr="00C75C47">
              <w:t> х 0,05 х (18 - </w:t>
            </w:r>
            <w:r w:rsidRPr="00C75C47">
              <w:rPr>
                <w:i/>
                <w:iCs/>
              </w:rPr>
              <w:t>t</w:t>
            </w:r>
            <w:r w:rsidRPr="00C75C47">
              <w:t>) х </w:t>
            </w:r>
          </w:p>
        </w:tc>
        <w:tc>
          <w:tcPr>
            <w:tcW w:w="7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</w:t>
            </w:r>
            <w:r w:rsidRPr="00C75C47">
              <w:t>, </w:t>
            </w:r>
          </w:p>
        </w:tc>
        <w:tc>
          <w:tcPr>
            <w:tcW w:w="21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при 12° C </w:t>
            </w:r>
            <w:r w:rsidRPr="00C75C47">
              <w:rPr>
                <w:rFonts w:ascii="Symbol" w:hAnsi="Symbol"/>
              </w:rPr>
              <w:t></w:t>
            </w:r>
            <w:r w:rsidRPr="00C75C47">
              <w:rPr>
                <w:i/>
                <w:iCs/>
              </w:rPr>
              <w:t> t</w:t>
            </w:r>
            <w:r w:rsidRPr="00C75C47">
              <w:t> </w:t>
            </w:r>
            <w:r w:rsidRPr="00C75C47">
              <w:rPr>
                <w:rFonts w:ascii="Symbol" w:hAnsi="Symbol"/>
              </w:rPr>
              <w:t></w:t>
            </w:r>
            <w:r w:rsidRPr="00C75C47">
              <w:t> 18° C;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21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7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M</w:t>
            </w:r>
            <w:r w:rsidRPr="00C75C47">
              <w:t> </w:t>
            </w:r>
          </w:p>
        </w:tc>
        <w:tc>
          <w:tcPr>
            <w:tcW w:w="21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tbl>
      <w:tblPr>
        <w:tblW w:w="15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2"/>
        <w:gridCol w:w="624"/>
        <w:gridCol w:w="4704"/>
      </w:tblGrid>
      <w:tr w:rsidR="00AF43C1" w:rsidTr="00166399">
        <w:trPr>
          <w:tblCellSpacing w:w="22" w:type="dxa"/>
          <w:jc w:val="center"/>
        </w:trPr>
        <w:tc>
          <w:tcPr>
            <w:tcW w:w="15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5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 </w:t>
            </w:r>
          </w:p>
        </w:tc>
        <w:tc>
          <w:tcPr>
            <w:tcW w:w="29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1500" w:type="pct"/>
            <w:vAlign w:val="center"/>
            <w:hideMark/>
          </w:tcPr>
          <w:p w:rsidR="00AF43C1" w:rsidRDefault="00AF43C1" w:rsidP="00166399">
            <w:pPr>
              <w:pStyle w:val="a3"/>
              <w:jc w:val="right"/>
            </w:pPr>
            <w:r w:rsidRPr="00C75C47">
              <w:rPr>
                <w:i/>
                <w:iCs/>
              </w:rPr>
              <w:t>C</w:t>
            </w:r>
            <w:r w:rsidRPr="00C75C47">
              <w:t> =</w:t>
            </w:r>
            <w:r w:rsidRPr="00C75C47">
              <w:rPr>
                <w:i/>
                <w:iCs/>
              </w:rPr>
              <w:t> T</w:t>
            </w:r>
            <w:r w:rsidRPr="00C75C47">
              <w:t> х 0,05 х (20 - </w:t>
            </w:r>
            <w:r w:rsidRPr="00C75C47">
              <w:rPr>
                <w:i/>
                <w:iCs/>
              </w:rPr>
              <w:t>t</w:t>
            </w:r>
            <w:r w:rsidRPr="00C75C47">
              <w:t>) х </w:t>
            </w:r>
          </w:p>
        </w:tc>
        <w:tc>
          <w:tcPr>
            <w:tcW w:w="5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</w:t>
            </w:r>
            <w:r w:rsidRPr="00C75C47">
              <w:t>, </w:t>
            </w:r>
          </w:p>
        </w:tc>
        <w:tc>
          <w:tcPr>
            <w:tcW w:w="29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при 14° C </w:t>
            </w:r>
            <w:r w:rsidRPr="00C75C47">
              <w:rPr>
                <w:rFonts w:ascii="Symbol" w:hAnsi="Symbol"/>
              </w:rPr>
              <w:t></w:t>
            </w:r>
            <w:r w:rsidRPr="00C75C47">
              <w:rPr>
                <w:i/>
                <w:iCs/>
              </w:rPr>
              <w:t> t</w:t>
            </w:r>
            <w:r w:rsidRPr="00C75C47">
              <w:t> </w:t>
            </w:r>
            <w:r w:rsidRPr="00C75C47">
              <w:rPr>
                <w:rFonts w:ascii="Symbol" w:hAnsi="Symbol"/>
              </w:rPr>
              <w:t></w:t>
            </w:r>
            <w:r w:rsidRPr="00C75C47">
              <w:t> 20° C (для наріжних кімнат);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15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5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M</w:t>
            </w:r>
            <w:r w:rsidRPr="00C75C47">
              <w:t> </w:t>
            </w:r>
          </w:p>
        </w:tc>
        <w:tc>
          <w:tcPr>
            <w:tcW w:w="29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tbl>
      <w:tblPr>
        <w:tblW w:w="1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"/>
        <w:gridCol w:w="300"/>
        <w:gridCol w:w="298"/>
        <w:gridCol w:w="284"/>
        <w:gridCol w:w="624"/>
        <w:gridCol w:w="1568"/>
      </w:tblGrid>
      <w:tr w:rsidR="00AF43C1" w:rsidTr="00166399">
        <w:trPr>
          <w:tblCellSpacing w:w="22" w:type="dxa"/>
          <w:jc w:val="center"/>
        </w:trPr>
        <w:tc>
          <w:tcPr>
            <w:tcW w:w="5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1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 </w:t>
            </w:r>
          </w:p>
        </w:tc>
        <w:tc>
          <w:tcPr>
            <w:tcW w:w="22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5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C</w:t>
            </w:r>
            <w:r w:rsidRPr="00C75C47">
              <w:t> </w:t>
            </w:r>
          </w:p>
        </w:tc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t> </w:t>
            </w:r>
          </w:p>
        </w:tc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х </w:t>
            </w:r>
          </w:p>
        </w:tc>
        <w:tc>
          <w:tcPr>
            <w:tcW w:w="1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</w:t>
            </w:r>
            <w:r w:rsidRPr="00C75C47">
              <w:t>, </w:t>
            </w:r>
          </w:p>
        </w:tc>
        <w:tc>
          <w:tcPr>
            <w:tcW w:w="22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при t &lt; 12° C;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5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1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M</w:t>
            </w:r>
            <w:r w:rsidRPr="00C75C47">
              <w:t> </w:t>
            </w:r>
          </w:p>
        </w:tc>
        <w:tc>
          <w:tcPr>
            <w:tcW w:w="22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lastRenderedPageBreak/>
        <w:br w:type="textWrapping" w:clear="all"/>
      </w:r>
    </w:p>
    <w:tbl>
      <w:tblPr>
        <w:tblW w:w="75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"/>
        <w:gridCol w:w="300"/>
        <w:gridCol w:w="298"/>
        <w:gridCol w:w="284"/>
        <w:gridCol w:w="624"/>
        <w:gridCol w:w="3900"/>
      </w:tblGrid>
      <w:tr w:rsidR="00AF43C1" w:rsidTr="00166399">
        <w:trPr>
          <w:tblCellSpacing w:w="22" w:type="dxa"/>
          <w:jc w:val="center"/>
        </w:trPr>
        <w:tc>
          <w:tcPr>
            <w:tcW w:w="3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7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 </w:t>
            </w:r>
          </w:p>
        </w:tc>
        <w:tc>
          <w:tcPr>
            <w:tcW w:w="33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3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C</w:t>
            </w:r>
            <w:r w:rsidRPr="00C75C47">
              <w:t> </w:t>
            </w:r>
          </w:p>
        </w:tc>
        <w:tc>
          <w:tcPr>
            <w:tcW w:w="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t>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х </w:t>
            </w:r>
          </w:p>
        </w:tc>
        <w:tc>
          <w:tcPr>
            <w:tcW w:w="7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</w:t>
            </w:r>
            <w:r w:rsidRPr="00C75C47">
              <w:t>, </w:t>
            </w:r>
          </w:p>
        </w:tc>
        <w:tc>
          <w:tcPr>
            <w:tcW w:w="33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при t &lt; 14° C (для наріжних кімнат);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3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7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M</w:t>
            </w:r>
            <w:r w:rsidRPr="00C75C47">
              <w:t> </w:t>
            </w:r>
          </w:p>
        </w:tc>
        <w:tc>
          <w:tcPr>
            <w:tcW w:w="33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a3"/>
        <w:jc w:val="both"/>
      </w:pPr>
      <w:r>
        <w:t xml:space="preserve">де C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опалення, розрахований за 1 кв. метр (куб. метр) опалюваної площі (об'єму), квартири (будинку садибного типу, житлових приміщень у гуртожитках), гривень; </w:t>
      </w:r>
    </w:p>
    <w:p w:rsidR="00AF43C1" w:rsidRDefault="00AF43C1" w:rsidP="00AF43C1">
      <w:pPr>
        <w:pStyle w:val="a3"/>
        <w:jc w:val="both"/>
      </w:pPr>
      <w:r>
        <w:t xml:space="preserve">T - розмір місячної плати за надання послуг з централізованого опалення за 1 кв. метр (куб. метр) опалюваної площі (об'єму) квартири (будинку садибного типу, житлових приміщень у гуртожитках), гривень;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діб; </w:t>
      </w:r>
    </w:p>
    <w:p w:rsidR="00AF43C1" w:rsidRDefault="00AF43C1" w:rsidP="00AF43C1">
      <w:pPr>
        <w:pStyle w:val="a3"/>
        <w:jc w:val="both"/>
      </w:pPr>
      <w:r>
        <w:t xml:space="preserve">M - кількість днів у місяці; </w:t>
      </w:r>
    </w:p>
    <w:p w:rsidR="00AF43C1" w:rsidRDefault="00AF43C1" w:rsidP="00AF43C1">
      <w:pPr>
        <w:pStyle w:val="a3"/>
        <w:jc w:val="both"/>
      </w:pPr>
      <w:r>
        <w:t xml:space="preserve">t - температура, зафіксована в житловому приміщенні, °C; </w:t>
      </w:r>
    </w:p>
    <w:p w:rsidR="00AF43C1" w:rsidRDefault="00AF43C1" w:rsidP="00AF43C1">
      <w:pPr>
        <w:pStyle w:val="a3"/>
        <w:jc w:val="both"/>
      </w:pPr>
      <w:r>
        <w:t xml:space="preserve">2) щомісяця протягом року за формулами: </w:t>
      </w:r>
    </w:p>
    <w:tbl>
      <w:tblPr>
        <w:tblW w:w="1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"/>
        <w:gridCol w:w="300"/>
        <w:gridCol w:w="744"/>
        <w:gridCol w:w="2572"/>
      </w:tblGrid>
      <w:tr w:rsidR="00AF43C1" w:rsidTr="00166399">
        <w:trPr>
          <w:tblCellSpacing w:w="22" w:type="dxa"/>
          <w:jc w:val="center"/>
        </w:trPr>
        <w:tc>
          <w:tcPr>
            <w:tcW w:w="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8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t xml:space="preserve"> х 12 </w:t>
            </w:r>
          </w:p>
        </w:tc>
        <w:tc>
          <w:tcPr>
            <w:tcW w:w="37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C</w:t>
            </w:r>
            <w:r w:rsidRPr="00C75C47">
              <w:t>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8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_______  </w:t>
            </w:r>
          </w:p>
        </w:tc>
        <w:tc>
          <w:tcPr>
            <w:tcW w:w="37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х 0,05 х (18 - </w:t>
            </w:r>
            <w:r w:rsidRPr="00C75C47">
              <w:rPr>
                <w:i/>
                <w:iCs/>
              </w:rPr>
              <w:t>t</w:t>
            </w:r>
            <w:r w:rsidRPr="00C75C47">
              <w:t>) х </w:t>
            </w: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при 12° C </w:t>
            </w:r>
            <w:r w:rsidRPr="00C75C47">
              <w:rPr>
                <w:rFonts w:ascii="Symbol" w:hAnsi="Symbol"/>
              </w:rPr>
              <w:t></w:t>
            </w:r>
            <w:r w:rsidRPr="00C75C47">
              <w:rPr>
                <w:i/>
                <w:iCs/>
              </w:rPr>
              <w:t> t</w:t>
            </w:r>
            <w:r w:rsidRPr="00C75C47">
              <w:t> </w:t>
            </w:r>
            <w:r w:rsidRPr="00C75C47">
              <w:rPr>
                <w:rFonts w:ascii="Symbol" w:hAnsi="Symbol"/>
              </w:rPr>
              <w:t></w:t>
            </w:r>
            <w:r w:rsidRPr="00C75C47">
              <w:t> 18° C;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8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о</w:t>
            </w:r>
            <w:r w:rsidRPr="00C75C47">
              <w:t> </w:t>
            </w:r>
          </w:p>
        </w:tc>
        <w:tc>
          <w:tcPr>
            <w:tcW w:w="37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tbl>
      <w:tblPr>
        <w:tblW w:w="1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"/>
        <w:gridCol w:w="300"/>
        <w:gridCol w:w="744"/>
        <w:gridCol w:w="4904"/>
      </w:tblGrid>
      <w:tr w:rsidR="00AF43C1" w:rsidTr="00166399">
        <w:trPr>
          <w:tblCellSpacing w:w="22" w:type="dxa"/>
          <w:jc w:val="center"/>
        </w:trPr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6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t xml:space="preserve"> х 12 </w:t>
            </w:r>
          </w:p>
        </w:tc>
        <w:tc>
          <w:tcPr>
            <w:tcW w:w="40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C</w:t>
            </w:r>
            <w:r w:rsidRPr="00C75C47">
              <w:t> </w:t>
            </w:r>
          </w:p>
        </w:tc>
        <w:tc>
          <w:tcPr>
            <w:tcW w:w="1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6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_______  </w:t>
            </w:r>
          </w:p>
        </w:tc>
        <w:tc>
          <w:tcPr>
            <w:tcW w:w="40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х 0,05 х (20 - </w:t>
            </w:r>
            <w:r w:rsidRPr="00C75C47">
              <w:rPr>
                <w:i/>
                <w:iCs/>
              </w:rPr>
              <w:t>t</w:t>
            </w:r>
            <w:r w:rsidRPr="00C75C47">
              <w:t>) х </w:t>
            </w: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при 14° C </w:t>
            </w:r>
            <w:r w:rsidRPr="00C75C47">
              <w:rPr>
                <w:rFonts w:ascii="Symbol" w:hAnsi="Symbol"/>
              </w:rPr>
              <w:t></w:t>
            </w:r>
            <w:r w:rsidRPr="00C75C47">
              <w:rPr>
                <w:i/>
                <w:iCs/>
              </w:rPr>
              <w:t> t</w:t>
            </w:r>
            <w:r w:rsidRPr="00C75C47">
              <w:t> </w:t>
            </w:r>
            <w:r w:rsidRPr="00C75C47">
              <w:rPr>
                <w:rFonts w:ascii="Symbol" w:hAnsi="Symbol"/>
              </w:rPr>
              <w:t></w:t>
            </w:r>
            <w:r w:rsidRPr="00C75C47">
              <w:t> 20° C (для наріжних кімнат);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6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о</w:t>
            </w:r>
            <w:r w:rsidRPr="00C75C47">
              <w:t> </w:t>
            </w:r>
          </w:p>
        </w:tc>
        <w:tc>
          <w:tcPr>
            <w:tcW w:w="40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tbl>
      <w:tblPr>
        <w:tblW w:w="75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"/>
        <w:gridCol w:w="300"/>
        <w:gridCol w:w="744"/>
        <w:gridCol w:w="1768"/>
      </w:tblGrid>
      <w:tr w:rsidR="00AF43C1" w:rsidTr="00166399">
        <w:trPr>
          <w:tblCellSpacing w:w="22" w:type="dxa"/>
          <w:jc w:val="center"/>
        </w:trPr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t xml:space="preserve"> х 12 </w:t>
            </w:r>
          </w:p>
        </w:tc>
        <w:tc>
          <w:tcPr>
            <w:tcW w:w="28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lastRenderedPageBreak/>
              <w:t>C</w:t>
            </w:r>
            <w:r w:rsidRPr="00C75C47">
              <w:t> </w:t>
            </w:r>
          </w:p>
        </w:tc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1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_______  </w:t>
            </w:r>
          </w:p>
        </w:tc>
        <w:tc>
          <w:tcPr>
            <w:tcW w:w="28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х </w:t>
            </w: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при t &lt; 12° C;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о</w:t>
            </w:r>
            <w:r w:rsidRPr="00C75C47">
              <w:t> </w:t>
            </w:r>
          </w:p>
        </w:tc>
        <w:tc>
          <w:tcPr>
            <w:tcW w:w="28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tbl>
      <w:tblPr>
        <w:tblW w:w="1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"/>
        <w:gridCol w:w="300"/>
        <w:gridCol w:w="744"/>
        <w:gridCol w:w="4100"/>
      </w:tblGrid>
      <w:tr w:rsidR="00AF43C1" w:rsidTr="00166399">
        <w:trPr>
          <w:tblCellSpacing w:w="22" w:type="dxa"/>
          <w:jc w:val="center"/>
        </w:trPr>
        <w:tc>
          <w:tcPr>
            <w:tcW w:w="3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t xml:space="preserve"> х 12 </w:t>
            </w:r>
          </w:p>
        </w:tc>
        <w:tc>
          <w:tcPr>
            <w:tcW w:w="36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3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C</w:t>
            </w:r>
            <w:r w:rsidRPr="00C75C47">
              <w:t>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_______  </w:t>
            </w:r>
          </w:p>
        </w:tc>
        <w:tc>
          <w:tcPr>
            <w:tcW w:w="36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х </w:t>
            </w: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при t &lt; 14° C (для наріжних кімнат);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3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о</w:t>
            </w:r>
            <w:r w:rsidRPr="00C75C47">
              <w:t> </w:t>
            </w:r>
          </w:p>
        </w:tc>
        <w:tc>
          <w:tcPr>
            <w:tcW w:w="36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a3"/>
        <w:jc w:val="both"/>
      </w:pPr>
      <w:r>
        <w:t xml:space="preserve">де C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опалення, розрахований за 1 кв. метр (куб. метр) опалюваної площі (об'єму), квартири (будинку садибного типу, житлових приміщень у гуртожитках), гривень; </w:t>
      </w:r>
    </w:p>
    <w:p w:rsidR="00AF43C1" w:rsidRDefault="00AF43C1" w:rsidP="00AF43C1">
      <w:pPr>
        <w:pStyle w:val="a3"/>
        <w:jc w:val="both"/>
      </w:pPr>
      <w:r>
        <w:t xml:space="preserve">T - розмір місячної плати за надання послуг з централізованого опалення за 1 кв. метр (куб. метр) опалюваної площі (об'єму) квартири (будинку садибного типу, житлових приміщень у гуртожитках), гривень;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о</w:t>
      </w:r>
      <w:r>
        <w:t xml:space="preserve"> - тривалість опалювального сезону, діб; </w:t>
      </w:r>
    </w:p>
    <w:p w:rsidR="00AF43C1" w:rsidRDefault="00AF43C1" w:rsidP="00AF43C1">
      <w:pPr>
        <w:pStyle w:val="a3"/>
        <w:jc w:val="both"/>
      </w:pPr>
      <w:r>
        <w:t xml:space="preserve">t - температура, зафіксована в житловому приміщенні, °C. </w:t>
      </w:r>
    </w:p>
    <w:p w:rsidR="00AF43C1" w:rsidRDefault="00AF43C1" w:rsidP="00AF43C1">
      <w:pPr>
        <w:pStyle w:val="a3"/>
        <w:jc w:val="both"/>
      </w:pPr>
      <w:r>
        <w:t xml:space="preserve">6. У разі оплати послуг за двоставковими тарифами перерахунку підлягає умовно-змінна частина плати за послуги з централізованого опалення. </w:t>
      </w:r>
    </w:p>
    <w:p w:rsidR="00AF43C1" w:rsidRDefault="00AF43C1" w:rsidP="00AF43C1">
      <w:pPr>
        <w:pStyle w:val="3"/>
        <w:jc w:val="center"/>
      </w:pPr>
      <w:r>
        <w:t xml:space="preserve">Перерахунок за надання послуг з централізованого постачання холодної води </w:t>
      </w:r>
    </w:p>
    <w:p w:rsidR="00AF43C1" w:rsidRDefault="00AF43C1" w:rsidP="00AF43C1">
      <w:pPr>
        <w:pStyle w:val="a3"/>
        <w:jc w:val="both"/>
      </w:pPr>
      <w:r>
        <w:t xml:space="preserve">7. У разі наявності перерв у наданні послуг з централізованого постачання холодної води, що перевищують допустимий строк, перерахунок за надання таких послуг за відсутності квартирних засобів обліку проводиться: </w:t>
      </w:r>
    </w:p>
    <w:p w:rsidR="00AF43C1" w:rsidRDefault="00AF43C1" w:rsidP="00AF43C1">
      <w:pPr>
        <w:pStyle w:val="a3"/>
        <w:jc w:val="both"/>
      </w:pPr>
      <w:r>
        <w:t xml:space="preserve">1) за наявності перерв у цілодобовому централізованому постачанні холодної води тривалістю понад 6 годин на добу більше ніж два рази на місяць за формулою: </w:t>
      </w:r>
    </w:p>
    <w:p w:rsidR="00AF43C1" w:rsidRDefault="00AF43C1" w:rsidP="00AF43C1">
      <w:pPr>
        <w:pStyle w:val="a3"/>
        <w:jc w:val="center"/>
      </w:pPr>
      <w:r>
        <w:rPr>
          <w:i/>
          <w:iCs/>
        </w:rPr>
        <w:t>C</w:t>
      </w:r>
      <w:r>
        <w:rPr>
          <w:vertAlign w:val="subscript"/>
        </w:rPr>
        <w:t xml:space="preserve"> 1</w:t>
      </w:r>
      <w:r>
        <w:t xml:space="preserve"> = </w:t>
      </w:r>
      <w:r>
        <w:rPr>
          <w:i/>
          <w:iCs/>
        </w:rPr>
        <w:t>T</w:t>
      </w:r>
      <w:r>
        <w:rPr>
          <w:vertAlign w:val="subscript"/>
        </w:rPr>
        <w:t xml:space="preserve"> 1</w:t>
      </w:r>
      <w:r>
        <w:t xml:space="preserve"> х 0,033 х </w:t>
      </w:r>
      <w:r>
        <w:rPr>
          <w:i/>
          <w:iCs/>
        </w:rPr>
        <w:t>d</w:t>
      </w:r>
      <w:r>
        <w:rPr>
          <w:vertAlign w:val="subscript"/>
        </w:rPr>
        <w:t xml:space="preserve"> 1</w:t>
      </w:r>
      <w:r>
        <w:t xml:space="preserve">, </w:t>
      </w:r>
    </w:p>
    <w:p w:rsidR="00AF43C1" w:rsidRDefault="00AF43C1" w:rsidP="00AF43C1">
      <w:pPr>
        <w:pStyle w:val="a3"/>
        <w:jc w:val="both"/>
      </w:pPr>
      <w:r>
        <w:t>де C</w:t>
      </w:r>
      <w:r>
        <w:rPr>
          <w:vertAlign w:val="subscript"/>
        </w:rPr>
        <w:t xml:space="preserve"> 1</w:t>
      </w:r>
      <w:r>
        <w:rPr>
          <w:i/>
          <w:iCs/>
        </w:rPr>
        <w:t xml:space="preserve"> </w:t>
      </w:r>
      <w:r>
        <w:t xml:space="preserve">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постачання холодної води, розрахований на одну особу, гривень; </w:t>
      </w:r>
    </w:p>
    <w:p w:rsidR="00AF43C1" w:rsidRDefault="00AF43C1" w:rsidP="00AF43C1">
      <w:pPr>
        <w:pStyle w:val="a3"/>
        <w:jc w:val="both"/>
      </w:pPr>
      <w:r>
        <w:t>T</w:t>
      </w:r>
      <w:r>
        <w:rPr>
          <w:vertAlign w:val="subscript"/>
        </w:rPr>
        <w:t xml:space="preserve"> 1</w:t>
      </w:r>
      <w:r>
        <w:t xml:space="preserve"> - розмір місячної плати за надання послуг з централізованого постачання холодної води, розрахований на одну особу, гривень; </w:t>
      </w:r>
    </w:p>
    <w:p w:rsidR="00AF43C1" w:rsidRDefault="00AF43C1" w:rsidP="00AF43C1">
      <w:pPr>
        <w:pStyle w:val="a3"/>
        <w:jc w:val="both"/>
      </w:pPr>
      <w:r>
        <w:lastRenderedPageBreak/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діб; </w:t>
      </w:r>
    </w:p>
    <w:p w:rsidR="00AF43C1" w:rsidRDefault="00AF43C1" w:rsidP="00AF43C1">
      <w:pPr>
        <w:pStyle w:val="a3"/>
        <w:jc w:val="both"/>
      </w:pPr>
      <w:r>
        <w:t xml:space="preserve">2) за наявності перерв у централізованому постачанні холодної води за графіком тривалістю більш як 30 відсотків загального часу надання води більше ніж два рази на місяць пропорційно виходячи з фактичного часу перевищення допустимого строку ненадання послуги - так само, як під час цілодобового водопостачання. </w:t>
      </w:r>
    </w:p>
    <w:p w:rsidR="00AF43C1" w:rsidRDefault="00AF43C1" w:rsidP="00AF43C1">
      <w:pPr>
        <w:pStyle w:val="a3"/>
        <w:jc w:val="both"/>
      </w:pPr>
      <w:r>
        <w:t xml:space="preserve">8. У разі невідповідності складу і властивостей холодної води державному стандарту на питну воду та вимогам санітарного законодавства, крім випадків допустимого тимчасового відхилення від встановлених вимог, перерахунок за надання послуг з централізованого постачання холодної води проводиться у разі оплати відповідно до: </w:t>
      </w:r>
    </w:p>
    <w:p w:rsidR="00AF43C1" w:rsidRDefault="00AF43C1" w:rsidP="00AF43C1">
      <w:pPr>
        <w:pStyle w:val="a3"/>
        <w:jc w:val="both"/>
      </w:pPr>
      <w:r>
        <w:t xml:space="preserve">1) встановлених норм (нормативів) споживання за формулою: </w:t>
      </w:r>
    </w:p>
    <w:tbl>
      <w:tblPr>
        <w:tblW w:w="6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"/>
        <w:gridCol w:w="300"/>
        <w:gridCol w:w="584"/>
        <w:gridCol w:w="966"/>
      </w:tblGrid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6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rPr>
                <w:vertAlign w:val="subscript"/>
              </w:rPr>
              <w:t xml:space="preserve"> 2</w:t>
            </w:r>
            <w:r w:rsidRPr="00C75C47">
              <w:t> </w:t>
            </w:r>
          </w:p>
        </w:tc>
        <w:tc>
          <w:tcPr>
            <w:tcW w:w="22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C</w:t>
            </w:r>
            <w:r w:rsidRPr="00C75C47">
              <w:rPr>
                <w:vertAlign w:val="subscript"/>
              </w:rPr>
              <w:t xml:space="preserve"> 2</w:t>
            </w:r>
            <w:r w:rsidRPr="00C75C47">
              <w:t> </w:t>
            </w:r>
          </w:p>
        </w:tc>
        <w:tc>
          <w:tcPr>
            <w:tcW w:w="6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  </w:t>
            </w:r>
          </w:p>
        </w:tc>
        <w:tc>
          <w:tcPr>
            <w:tcW w:w="22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х 0,2 х </w:t>
            </w: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6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M</w:t>
            </w:r>
            <w:r w:rsidRPr="00C75C47">
              <w:t> </w:t>
            </w:r>
          </w:p>
        </w:tc>
        <w:tc>
          <w:tcPr>
            <w:tcW w:w="22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a3"/>
        <w:jc w:val="both"/>
      </w:pPr>
      <w:r>
        <w:t>де C</w:t>
      </w:r>
      <w:r>
        <w:rPr>
          <w:vertAlign w:val="subscript"/>
        </w:rPr>
        <w:t xml:space="preserve"> 2</w:t>
      </w:r>
      <w:r>
        <w:t xml:space="preserve">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постачання холодної води, розрахований на одну особу відповідно до встановлених норм (нормативів) споживання, гривень; </w:t>
      </w:r>
    </w:p>
    <w:p w:rsidR="00AF43C1" w:rsidRDefault="00AF43C1" w:rsidP="00AF43C1">
      <w:pPr>
        <w:pStyle w:val="a3"/>
        <w:jc w:val="both"/>
      </w:pPr>
      <w:r>
        <w:t>T</w:t>
      </w:r>
      <w:r>
        <w:rPr>
          <w:vertAlign w:val="subscript"/>
        </w:rPr>
        <w:t xml:space="preserve"> 2</w:t>
      </w:r>
      <w:r>
        <w:t xml:space="preserve"> - розмір місячної плати за надання послуг з централізованого постачання холодної води, розрахований на одну особу відповідно до встановлених норм (нормативів) споживання, гривень;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діб; </w:t>
      </w:r>
    </w:p>
    <w:p w:rsidR="00AF43C1" w:rsidRDefault="00AF43C1" w:rsidP="00AF43C1">
      <w:pPr>
        <w:pStyle w:val="a3"/>
        <w:jc w:val="both"/>
      </w:pPr>
      <w:r>
        <w:t xml:space="preserve">M - кількість днів у місяці; </w:t>
      </w:r>
    </w:p>
    <w:p w:rsidR="00AF43C1" w:rsidRDefault="00AF43C1" w:rsidP="00AF43C1">
      <w:pPr>
        <w:pStyle w:val="a3"/>
        <w:jc w:val="both"/>
      </w:pPr>
      <w:r>
        <w:t xml:space="preserve">2) показань будинкових засобів обліку за формулою: </w:t>
      </w:r>
    </w:p>
    <w:tbl>
      <w:tblPr>
        <w:tblW w:w="6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"/>
        <w:gridCol w:w="300"/>
        <w:gridCol w:w="584"/>
        <w:gridCol w:w="966"/>
      </w:tblGrid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6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rPr>
                <w:vertAlign w:val="subscript"/>
              </w:rPr>
              <w:t xml:space="preserve"> 3</w:t>
            </w:r>
            <w:r w:rsidRPr="00C75C47">
              <w:t> </w:t>
            </w:r>
          </w:p>
        </w:tc>
        <w:tc>
          <w:tcPr>
            <w:tcW w:w="22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C</w:t>
            </w:r>
            <w:r w:rsidRPr="00C75C47">
              <w:rPr>
                <w:vertAlign w:val="subscript"/>
              </w:rPr>
              <w:t xml:space="preserve"> 3</w:t>
            </w:r>
            <w:r w:rsidRPr="00C75C47">
              <w:t> </w:t>
            </w:r>
          </w:p>
        </w:tc>
        <w:tc>
          <w:tcPr>
            <w:tcW w:w="6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  </w:t>
            </w:r>
          </w:p>
        </w:tc>
        <w:tc>
          <w:tcPr>
            <w:tcW w:w="2250" w:type="pct"/>
            <w:vAlign w:val="center"/>
            <w:hideMark/>
          </w:tcPr>
          <w:p w:rsidR="00AF43C1" w:rsidRDefault="00AF43C1" w:rsidP="00166399">
            <w:pPr>
              <w:pStyle w:val="a3"/>
              <w:jc w:val="both"/>
            </w:pPr>
            <w:r w:rsidRPr="00C75C47">
              <w:t>х 0,2 х </w:t>
            </w: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6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M</w:t>
            </w:r>
            <w:r w:rsidRPr="00C75C47">
              <w:t> </w:t>
            </w:r>
          </w:p>
        </w:tc>
        <w:tc>
          <w:tcPr>
            <w:tcW w:w="22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a3"/>
        <w:jc w:val="both"/>
      </w:pPr>
      <w:r>
        <w:t>де C</w:t>
      </w:r>
      <w:r>
        <w:rPr>
          <w:vertAlign w:val="subscript"/>
        </w:rPr>
        <w:t xml:space="preserve"> 3</w:t>
      </w:r>
      <w:r>
        <w:t xml:space="preserve">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постачання холодної води, розрахований на одну особу відповідно до показань будинкових засобів обліку, гривень; </w:t>
      </w:r>
    </w:p>
    <w:p w:rsidR="00AF43C1" w:rsidRDefault="00AF43C1" w:rsidP="00AF43C1">
      <w:pPr>
        <w:pStyle w:val="a3"/>
        <w:jc w:val="both"/>
      </w:pPr>
      <w:r>
        <w:t>T</w:t>
      </w:r>
      <w:r>
        <w:rPr>
          <w:vertAlign w:val="subscript"/>
        </w:rPr>
        <w:t xml:space="preserve"> 3</w:t>
      </w:r>
      <w:r>
        <w:t xml:space="preserve"> - розмір місячної плати за надання послуг з централізованого постачання холодної води, розрахований на одну особу відповідно до показань будинкових засобів обліку, гривень; </w:t>
      </w:r>
    </w:p>
    <w:p w:rsidR="00AF43C1" w:rsidRDefault="00AF43C1" w:rsidP="00AF43C1">
      <w:pPr>
        <w:pStyle w:val="a3"/>
        <w:jc w:val="both"/>
      </w:pPr>
      <w:r>
        <w:lastRenderedPageBreak/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діб; </w:t>
      </w:r>
    </w:p>
    <w:p w:rsidR="00AF43C1" w:rsidRDefault="00AF43C1" w:rsidP="00AF43C1">
      <w:pPr>
        <w:pStyle w:val="a3"/>
        <w:jc w:val="both"/>
      </w:pPr>
      <w:r>
        <w:t xml:space="preserve">M - кількість днів у місяці; </w:t>
      </w:r>
    </w:p>
    <w:p w:rsidR="00AF43C1" w:rsidRDefault="00AF43C1" w:rsidP="00AF43C1">
      <w:pPr>
        <w:pStyle w:val="a3"/>
        <w:jc w:val="both"/>
      </w:pPr>
      <w:r>
        <w:t xml:space="preserve">3) показань квартирних засобів обліку за формулою: </w:t>
      </w:r>
    </w:p>
    <w:tbl>
      <w:tblPr>
        <w:tblW w:w="15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"/>
        <w:gridCol w:w="300"/>
        <w:gridCol w:w="4024"/>
        <w:gridCol w:w="966"/>
      </w:tblGrid>
      <w:tr w:rsidR="00AF43C1" w:rsidTr="00166399">
        <w:trPr>
          <w:tblCellSpacing w:w="22" w:type="dxa"/>
          <w:jc w:val="center"/>
        </w:trPr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3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rPr>
                <w:vertAlign w:val="subscript"/>
              </w:rPr>
              <w:t xml:space="preserve"> 4</w:t>
            </w:r>
            <w:r w:rsidRPr="00C75C47">
              <w:rPr>
                <w:i/>
                <w:iCs/>
              </w:rPr>
              <w:t xml:space="preserve"> </w:t>
            </w:r>
            <w:r w:rsidRPr="00C75C47">
              <w:t>х (</w:t>
            </w:r>
            <w:r w:rsidRPr="00C75C47">
              <w:rPr>
                <w:i/>
                <w:iCs/>
              </w:rPr>
              <w:t>V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rPr>
                <w:i/>
                <w:iCs/>
                <w:vertAlign w:val="superscript"/>
              </w:rPr>
              <w:t xml:space="preserve"> х</w:t>
            </w:r>
            <w:r w:rsidRPr="00C75C47">
              <w:rPr>
                <w:i/>
                <w:iCs/>
              </w:rPr>
              <w:t>+ V</w:t>
            </w:r>
            <w:r w:rsidRPr="00C75C47">
              <w:rPr>
                <w:vertAlign w:val="subscript"/>
              </w:rPr>
              <w:t xml:space="preserve"> 2</w:t>
            </w:r>
            <w:r w:rsidRPr="00C75C47">
              <w:rPr>
                <w:i/>
                <w:iCs/>
                <w:vertAlign w:val="superscript"/>
              </w:rPr>
              <w:t xml:space="preserve"> х</w:t>
            </w:r>
            <w:r w:rsidRPr="00C75C47">
              <w:rPr>
                <w:i/>
                <w:iCs/>
              </w:rPr>
              <w:t xml:space="preserve"> + V</w:t>
            </w:r>
            <w:r w:rsidRPr="00C75C47">
              <w:rPr>
                <w:vertAlign w:val="subscript"/>
              </w:rPr>
              <w:t xml:space="preserve"> 3</w:t>
            </w:r>
            <w:r w:rsidRPr="00C75C47">
              <w:rPr>
                <w:i/>
                <w:iCs/>
                <w:vertAlign w:val="superscript"/>
              </w:rPr>
              <w:t xml:space="preserve"> х</w:t>
            </w:r>
            <w:r w:rsidRPr="00C75C47">
              <w:rPr>
                <w:i/>
                <w:iCs/>
              </w:rPr>
              <w:t xml:space="preserve"> + V</w:t>
            </w:r>
            <w:r w:rsidRPr="00C75C47">
              <w:rPr>
                <w:vertAlign w:val="subscript"/>
              </w:rPr>
              <w:t xml:space="preserve"> 4</w:t>
            </w:r>
            <w:r w:rsidRPr="00C75C47">
              <w:rPr>
                <w:i/>
                <w:iCs/>
                <w:vertAlign w:val="superscript"/>
              </w:rPr>
              <w:t xml:space="preserve"> х</w:t>
            </w:r>
            <w:r w:rsidRPr="00C75C47">
              <w:rPr>
                <w:i/>
                <w:iCs/>
              </w:rPr>
              <w:t xml:space="preserve"> + V</w:t>
            </w:r>
            <w:r w:rsidRPr="00C75C47">
              <w:rPr>
                <w:vertAlign w:val="subscript"/>
              </w:rPr>
              <w:t xml:space="preserve"> 5</w:t>
            </w:r>
            <w:r w:rsidRPr="00C75C47">
              <w:rPr>
                <w:i/>
                <w:iCs/>
                <w:vertAlign w:val="superscript"/>
              </w:rPr>
              <w:t xml:space="preserve"> х</w:t>
            </w:r>
            <w:r w:rsidRPr="00C75C47">
              <w:rPr>
                <w:i/>
                <w:iCs/>
              </w:rPr>
              <w:t xml:space="preserve"> + V</w:t>
            </w:r>
            <w:r w:rsidRPr="00C75C47">
              <w:rPr>
                <w:vertAlign w:val="subscript"/>
              </w:rPr>
              <w:t xml:space="preserve"> 6</w:t>
            </w:r>
            <w:r w:rsidRPr="00C75C47">
              <w:rPr>
                <w:i/>
                <w:iCs/>
                <w:vertAlign w:val="superscript"/>
              </w:rPr>
              <w:t xml:space="preserve"> х</w:t>
            </w:r>
            <w:r w:rsidRPr="00C75C47">
              <w:t>) </w:t>
            </w:r>
          </w:p>
        </w:tc>
        <w:tc>
          <w:tcPr>
            <w:tcW w:w="10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C</w:t>
            </w:r>
            <w:r w:rsidRPr="00C75C47">
              <w:rPr>
                <w:vertAlign w:val="subscript"/>
              </w:rPr>
              <w:t xml:space="preserve"> 4</w:t>
            </w:r>
            <w:r w:rsidRPr="00C75C47">
              <w:t>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3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________________________________________________  </w:t>
            </w:r>
          </w:p>
        </w:tc>
        <w:tc>
          <w:tcPr>
            <w:tcW w:w="10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х 0,2 х </w:t>
            </w: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3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(M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2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3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4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5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6</w:t>
            </w:r>
            <w:r w:rsidRPr="00C75C47">
              <w:t>) </w:t>
            </w:r>
          </w:p>
        </w:tc>
        <w:tc>
          <w:tcPr>
            <w:tcW w:w="10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a3"/>
        <w:jc w:val="both"/>
      </w:pPr>
      <w:r>
        <w:t>де C</w:t>
      </w:r>
      <w:r>
        <w:rPr>
          <w:vertAlign w:val="subscript"/>
        </w:rPr>
        <w:t xml:space="preserve"> 4</w:t>
      </w:r>
      <w:r>
        <w:t xml:space="preserve">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постачання холодної води, розрахований за показаннями одного квартирного засобу обліку, гривень; </w:t>
      </w:r>
    </w:p>
    <w:p w:rsidR="00AF43C1" w:rsidRDefault="00AF43C1" w:rsidP="00AF43C1">
      <w:pPr>
        <w:pStyle w:val="a3"/>
        <w:jc w:val="both"/>
      </w:pPr>
      <w:r>
        <w:t>T</w:t>
      </w:r>
      <w:r>
        <w:rPr>
          <w:vertAlign w:val="subscript"/>
        </w:rPr>
        <w:t xml:space="preserve"> 4</w:t>
      </w:r>
      <w:r>
        <w:t xml:space="preserve"> - тариф на централізоване постачання 1 куб. метра холодної води, гривень;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діб; </w:t>
      </w:r>
    </w:p>
    <w:p w:rsidR="00AF43C1" w:rsidRDefault="00AF43C1" w:rsidP="00AF43C1">
      <w:pPr>
        <w:pStyle w:val="a3"/>
        <w:jc w:val="both"/>
      </w:pPr>
      <w:r>
        <w:rPr>
          <w:i/>
          <w:iCs/>
        </w:rPr>
        <w:t>V</w:t>
      </w:r>
      <w:r>
        <w:rPr>
          <w:vertAlign w:val="subscript"/>
        </w:rPr>
        <w:t xml:space="preserve"> 1</w:t>
      </w:r>
      <w:r>
        <w:rPr>
          <w:i/>
          <w:iCs/>
          <w:vertAlign w:val="superscript"/>
        </w:rPr>
        <w:t xml:space="preserve"> х</w:t>
      </w:r>
      <w:r>
        <w:rPr>
          <w:i/>
          <w:iCs/>
        </w:rPr>
        <w:t>, V</w:t>
      </w:r>
      <w:r>
        <w:rPr>
          <w:vertAlign w:val="subscript"/>
        </w:rPr>
        <w:t xml:space="preserve"> 2</w:t>
      </w:r>
      <w:r>
        <w:rPr>
          <w:i/>
          <w:iCs/>
          <w:vertAlign w:val="superscript"/>
        </w:rPr>
        <w:t xml:space="preserve"> х</w:t>
      </w:r>
      <w:r>
        <w:rPr>
          <w:i/>
          <w:iCs/>
        </w:rPr>
        <w:t>, V</w:t>
      </w:r>
      <w:r>
        <w:rPr>
          <w:vertAlign w:val="subscript"/>
        </w:rPr>
        <w:t xml:space="preserve"> 3</w:t>
      </w:r>
      <w:r>
        <w:rPr>
          <w:i/>
          <w:iCs/>
          <w:vertAlign w:val="superscript"/>
        </w:rPr>
        <w:t xml:space="preserve"> х</w:t>
      </w:r>
      <w:r>
        <w:rPr>
          <w:i/>
          <w:iCs/>
        </w:rPr>
        <w:t>, V</w:t>
      </w:r>
      <w:r>
        <w:rPr>
          <w:vertAlign w:val="subscript"/>
        </w:rPr>
        <w:t xml:space="preserve"> 4</w:t>
      </w:r>
      <w:r>
        <w:rPr>
          <w:i/>
          <w:iCs/>
          <w:vertAlign w:val="superscript"/>
        </w:rPr>
        <w:t xml:space="preserve"> х</w:t>
      </w:r>
      <w:r>
        <w:rPr>
          <w:i/>
          <w:iCs/>
        </w:rPr>
        <w:t>, V</w:t>
      </w:r>
      <w:r>
        <w:rPr>
          <w:vertAlign w:val="subscript"/>
        </w:rPr>
        <w:t xml:space="preserve"> 5</w:t>
      </w:r>
      <w:r>
        <w:rPr>
          <w:i/>
          <w:iCs/>
          <w:vertAlign w:val="superscript"/>
        </w:rPr>
        <w:t xml:space="preserve"> х</w:t>
      </w:r>
      <w:r>
        <w:rPr>
          <w:i/>
          <w:iCs/>
        </w:rPr>
        <w:t>, V</w:t>
      </w:r>
      <w:r>
        <w:rPr>
          <w:vertAlign w:val="subscript"/>
        </w:rPr>
        <w:t xml:space="preserve"> 6</w:t>
      </w:r>
      <w:r>
        <w:rPr>
          <w:i/>
          <w:iCs/>
          <w:vertAlign w:val="superscript"/>
        </w:rPr>
        <w:t xml:space="preserve"> х</w:t>
      </w:r>
      <w:r>
        <w:rPr>
          <w:i/>
          <w:iCs/>
        </w:rPr>
        <w:t xml:space="preserve"> </w:t>
      </w:r>
      <w:r>
        <w:t xml:space="preserve">- обсяг споживання холодної води за показаннями квартирних засобів обліку за кожний календарний місяць з останніх шести, що передують перерахунку; </w:t>
      </w:r>
    </w:p>
    <w:p w:rsidR="00AF43C1" w:rsidRDefault="00AF43C1" w:rsidP="00AF43C1">
      <w:pPr>
        <w:pStyle w:val="a3"/>
        <w:jc w:val="both"/>
      </w:pPr>
      <w:r>
        <w:t>M</w:t>
      </w:r>
      <w:r>
        <w:rPr>
          <w:vertAlign w:val="subscript"/>
        </w:rPr>
        <w:t xml:space="preserve"> 1</w:t>
      </w:r>
      <w:r>
        <w:t>, M</w:t>
      </w:r>
      <w:r>
        <w:rPr>
          <w:vertAlign w:val="subscript"/>
        </w:rPr>
        <w:t xml:space="preserve"> 2</w:t>
      </w:r>
      <w:r>
        <w:t>, M</w:t>
      </w:r>
      <w:r>
        <w:rPr>
          <w:vertAlign w:val="subscript"/>
        </w:rPr>
        <w:t xml:space="preserve"> 3</w:t>
      </w:r>
      <w:r>
        <w:t>, M</w:t>
      </w:r>
      <w:r>
        <w:rPr>
          <w:vertAlign w:val="subscript"/>
        </w:rPr>
        <w:t xml:space="preserve"> 4</w:t>
      </w:r>
      <w:r>
        <w:t>, M</w:t>
      </w:r>
      <w:r>
        <w:rPr>
          <w:vertAlign w:val="subscript"/>
        </w:rPr>
        <w:t xml:space="preserve"> 5</w:t>
      </w:r>
      <w:r>
        <w:t>, M</w:t>
      </w:r>
      <w:r>
        <w:rPr>
          <w:vertAlign w:val="subscript"/>
        </w:rPr>
        <w:t xml:space="preserve"> 6</w:t>
      </w:r>
      <w:r>
        <w:t xml:space="preserve"> - кількість днів у кожному місяці із зазначених. </w:t>
      </w:r>
    </w:p>
    <w:p w:rsidR="00AF43C1" w:rsidRDefault="00AF43C1" w:rsidP="00AF43C1">
      <w:pPr>
        <w:pStyle w:val="a3"/>
        <w:jc w:val="both"/>
      </w:pPr>
      <w:r>
        <w:t xml:space="preserve">Якщо квартирний засіб обліку води працював менше ніж шість місяців, середньодобова вартість споживання води розраховується за фактично надані послуги пропорційно періоду їх надання. </w:t>
      </w:r>
    </w:p>
    <w:p w:rsidR="00AF43C1" w:rsidRDefault="00AF43C1" w:rsidP="00AF43C1">
      <w:pPr>
        <w:pStyle w:val="3"/>
        <w:jc w:val="center"/>
      </w:pPr>
      <w:r>
        <w:t xml:space="preserve">Перерахунок за надання послуг з централізованого постачання гарячої води </w:t>
      </w:r>
    </w:p>
    <w:p w:rsidR="00AF43C1" w:rsidRDefault="00AF43C1" w:rsidP="00AF43C1">
      <w:pPr>
        <w:pStyle w:val="a3"/>
        <w:jc w:val="both"/>
      </w:pPr>
      <w:r>
        <w:t xml:space="preserve">9. У разі наявності перерв у наданні послуг з централізованого постачання гарячої води, що перевищують допустимий строк, перерахунок за надання таких послуг за відсутності квартирних засобів обліку проводиться: </w:t>
      </w:r>
    </w:p>
    <w:p w:rsidR="00AF43C1" w:rsidRDefault="00AF43C1" w:rsidP="00AF43C1">
      <w:pPr>
        <w:pStyle w:val="a3"/>
        <w:jc w:val="both"/>
      </w:pPr>
      <w:r>
        <w:t xml:space="preserve">1) за наявності перерв у цілодобовому централізованому постачанні гарячої води тривалістю понад 6 годин на добу більше ніж два рази на місяць за формулою: </w:t>
      </w:r>
    </w:p>
    <w:p w:rsidR="00AF43C1" w:rsidRDefault="00AF43C1" w:rsidP="00AF43C1">
      <w:pPr>
        <w:pStyle w:val="a3"/>
        <w:jc w:val="center"/>
      </w:pPr>
      <w:r>
        <w:rPr>
          <w:i/>
          <w:iCs/>
        </w:rPr>
        <w:t>C</w:t>
      </w:r>
      <w:r>
        <w:rPr>
          <w:vertAlign w:val="subscript"/>
        </w:rPr>
        <w:t xml:space="preserve"> 5</w:t>
      </w:r>
      <w:r>
        <w:t xml:space="preserve"> = </w:t>
      </w:r>
      <w:r>
        <w:rPr>
          <w:i/>
          <w:iCs/>
        </w:rPr>
        <w:t>T</w:t>
      </w:r>
      <w:r>
        <w:rPr>
          <w:vertAlign w:val="subscript"/>
        </w:rPr>
        <w:t xml:space="preserve"> 5</w:t>
      </w:r>
      <w:r>
        <w:t xml:space="preserve"> х 0,033 х </w:t>
      </w:r>
      <w:r>
        <w:rPr>
          <w:i/>
          <w:iCs/>
        </w:rPr>
        <w:t>d</w:t>
      </w:r>
      <w:r>
        <w:rPr>
          <w:vertAlign w:val="subscript"/>
        </w:rPr>
        <w:t xml:space="preserve"> 1</w:t>
      </w:r>
      <w:r>
        <w:t xml:space="preserve">, </w:t>
      </w:r>
    </w:p>
    <w:p w:rsidR="00AF43C1" w:rsidRDefault="00AF43C1" w:rsidP="00AF43C1">
      <w:pPr>
        <w:pStyle w:val="a3"/>
        <w:jc w:val="both"/>
      </w:pPr>
      <w:r>
        <w:t>де C</w:t>
      </w:r>
      <w:r>
        <w:rPr>
          <w:vertAlign w:val="subscript"/>
        </w:rPr>
        <w:t xml:space="preserve"> 5</w:t>
      </w:r>
      <w:r>
        <w:t xml:space="preserve">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постачання гарячої води, розрахований на одну особу, гривень; </w:t>
      </w:r>
    </w:p>
    <w:p w:rsidR="00AF43C1" w:rsidRDefault="00AF43C1" w:rsidP="00AF43C1">
      <w:pPr>
        <w:pStyle w:val="a3"/>
        <w:jc w:val="both"/>
      </w:pPr>
      <w:r>
        <w:t>T</w:t>
      </w:r>
      <w:r>
        <w:rPr>
          <w:vertAlign w:val="subscript"/>
        </w:rPr>
        <w:t xml:space="preserve"> 5</w:t>
      </w:r>
      <w:r>
        <w:t xml:space="preserve"> - розмір місячної плати за надання послуг з централізованого постачання гарячої води, розрахований на одну особу, гривень;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діб; </w:t>
      </w:r>
    </w:p>
    <w:p w:rsidR="00AF43C1" w:rsidRDefault="00AF43C1" w:rsidP="00AF43C1">
      <w:pPr>
        <w:pStyle w:val="a3"/>
        <w:jc w:val="both"/>
      </w:pPr>
      <w:r>
        <w:lastRenderedPageBreak/>
        <w:t xml:space="preserve">2) за наявності перерв у централізованому постачанні гарячої води за графіком тривалістю більш як 30 відсотків загального часу надання води більше ніж два рази на місяць пропорційно виходячи з фактичного часу перевищення допустимого строку ненадання послуги - так само, як під час цілодобового водопостачання. </w:t>
      </w:r>
    </w:p>
    <w:p w:rsidR="00AF43C1" w:rsidRDefault="00AF43C1" w:rsidP="00AF43C1">
      <w:pPr>
        <w:pStyle w:val="a3"/>
        <w:jc w:val="both"/>
      </w:pPr>
      <w:r>
        <w:t xml:space="preserve">10. У разі невідповідності фактичної температури гарячої води у точці розбору нормативній перерахунок за надання послуг з централізованого постачання гарячої води проводиться у разі оплати відповідно до: </w:t>
      </w:r>
    </w:p>
    <w:p w:rsidR="00AF43C1" w:rsidRDefault="00AF43C1" w:rsidP="00AF43C1">
      <w:pPr>
        <w:pStyle w:val="a3"/>
        <w:jc w:val="both"/>
      </w:pPr>
      <w:r>
        <w:t xml:space="preserve">1) встановлених норм (нормативів) споживання за формулою: </w:t>
      </w:r>
    </w:p>
    <w:tbl>
      <w:tblPr>
        <w:tblW w:w="5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"/>
        <w:gridCol w:w="300"/>
        <w:gridCol w:w="584"/>
        <w:gridCol w:w="827"/>
      </w:tblGrid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rPr>
                <w:vertAlign w:val="subscript"/>
              </w:rPr>
              <w:t xml:space="preserve"> 6</w:t>
            </w:r>
            <w:r w:rsidRPr="00C75C47">
              <w:t> </w:t>
            </w:r>
          </w:p>
        </w:tc>
        <w:tc>
          <w:tcPr>
            <w:tcW w:w="24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C</w:t>
            </w:r>
            <w:r w:rsidRPr="00C75C47">
              <w:rPr>
                <w:vertAlign w:val="subscript"/>
              </w:rPr>
              <w:t xml:space="preserve"> 6</w:t>
            </w:r>
            <w:r w:rsidRPr="00C75C47">
              <w:t>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  </w:t>
            </w:r>
          </w:p>
        </w:tc>
        <w:tc>
          <w:tcPr>
            <w:tcW w:w="24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х </w:t>
            </w:r>
            <w:r w:rsidRPr="00C75C47">
              <w:rPr>
                <w:i/>
                <w:iCs/>
              </w:rPr>
              <w:t>K</w:t>
            </w:r>
            <w:r w:rsidRPr="00C75C47">
              <w:t> х </w:t>
            </w: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M</w:t>
            </w:r>
            <w:r w:rsidRPr="00C75C47">
              <w:t> </w:t>
            </w:r>
          </w:p>
        </w:tc>
        <w:tc>
          <w:tcPr>
            <w:tcW w:w="24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a3"/>
        <w:jc w:val="both"/>
      </w:pPr>
      <w:r>
        <w:t>де C</w:t>
      </w:r>
      <w:r>
        <w:rPr>
          <w:vertAlign w:val="subscript"/>
        </w:rPr>
        <w:t xml:space="preserve"> 6</w:t>
      </w:r>
      <w:r>
        <w:t xml:space="preserve">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постачання гарячої води, розрахований на одну особу відповідно до встановлених норм (нормативів) споживання, гривень; </w:t>
      </w:r>
    </w:p>
    <w:p w:rsidR="00AF43C1" w:rsidRDefault="00AF43C1" w:rsidP="00AF43C1">
      <w:pPr>
        <w:pStyle w:val="a3"/>
        <w:jc w:val="both"/>
      </w:pPr>
      <w:r>
        <w:t>T</w:t>
      </w:r>
      <w:r>
        <w:rPr>
          <w:vertAlign w:val="subscript"/>
        </w:rPr>
        <w:t xml:space="preserve"> 6</w:t>
      </w:r>
      <w:r>
        <w:t xml:space="preserve"> - розмір місячної плати за надання послуг з централізованого постачання гарячої води, розрахований на одну особу відповідно до встановлених норм (нормативів) споживання, гривень; </w:t>
      </w:r>
    </w:p>
    <w:p w:rsidR="00AF43C1" w:rsidRDefault="00AF43C1" w:rsidP="00AF43C1">
      <w:pPr>
        <w:pStyle w:val="a3"/>
        <w:jc w:val="both"/>
      </w:pPr>
      <w:r>
        <w:t xml:space="preserve">K - коефіцієнт зменшення плати, який дорівнює 0,1 - при температурі гарячої води від +45° C до +49° C і 0,3 - при температурі гарячої води від +40° C до +44° C;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діб; </w:t>
      </w:r>
    </w:p>
    <w:p w:rsidR="00AF43C1" w:rsidRDefault="00AF43C1" w:rsidP="00AF43C1">
      <w:pPr>
        <w:pStyle w:val="a3"/>
        <w:jc w:val="both"/>
      </w:pPr>
      <w:r>
        <w:t xml:space="preserve">M - кількість днів у місяці; </w:t>
      </w:r>
    </w:p>
    <w:p w:rsidR="00AF43C1" w:rsidRDefault="00AF43C1" w:rsidP="00AF43C1">
      <w:pPr>
        <w:pStyle w:val="a3"/>
        <w:jc w:val="both"/>
      </w:pPr>
      <w:r>
        <w:t xml:space="preserve">2) показань будинкових засобів обліку за формулою: </w:t>
      </w:r>
    </w:p>
    <w:tbl>
      <w:tblPr>
        <w:tblW w:w="5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"/>
        <w:gridCol w:w="300"/>
        <w:gridCol w:w="504"/>
        <w:gridCol w:w="827"/>
      </w:tblGrid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rPr>
                <w:vertAlign w:val="subscript"/>
              </w:rPr>
              <w:t xml:space="preserve"> 7</w:t>
            </w:r>
            <w:r w:rsidRPr="00C75C47">
              <w:t> </w:t>
            </w:r>
          </w:p>
        </w:tc>
        <w:tc>
          <w:tcPr>
            <w:tcW w:w="24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C</w:t>
            </w:r>
            <w:r w:rsidRPr="00C75C47">
              <w:rPr>
                <w:vertAlign w:val="subscript"/>
              </w:rPr>
              <w:t xml:space="preserve"> 7</w:t>
            </w:r>
            <w:r w:rsidRPr="00C75C47">
              <w:t>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  </w:t>
            </w:r>
          </w:p>
        </w:tc>
        <w:tc>
          <w:tcPr>
            <w:tcW w:w="24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х </w:t>
            </w:r>
            <w:r w:rsidRPr="00C75C47">
              <w:rPr>
                <w:i/>
                <w:iCs/>
              </w:rPr>
              <w:t>K</w:t>
            </w:r>
            <w:r w:rsidRPr="00C75C47">
              <w:t> х </w:t>
            </w: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M</w:t>
            </w:r>
            <w:r w:rsidRPr="00C75C47">
              <w:t> </w:t>
            </w:r>
          </w:p>
        </w:tc>
        <w:tc>
          <w:tcPr>
            <w:tcW w:w="24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a3"/>
        <w:jc w:val="both"/>
      </w:pPr>
      <w:r>
        <w:t>де C</w:t>
      </w:r>
      <w:r>
        <w:rPr>
          <w:vertAlign w:val="subscript"/>
        </w:rPr>
        <w:t xml:space="preserve"> 7</w:t>
      </w:r>
      <w:r>
        <w:t xml:space="preserve">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постачання гарячої води, розрахований на одну особу відповідно до показань будинкових засобів обліку, гривень; </w:t>
      </w:r>
    </w:p>
    <w:p w:rsidR="00AF43C1" w:rsidRDefault="00AF43C1" w:rsidP="00AF43C1">
      <w:pPr>
        <w:pStyle w:val="a3"/>
        <w:jc w:val="both"/>
      </w:pPr>
      <w:r>
        <w:t>T</w:t>
      </w:r>
      <w:r>
        <w:rPr>
          <w:vertAlign w:val="subscript"/>
        </w:rPr>
        <w:t xml:space="preserve"> 7</w:t>
      </w:r>
      <w:r>
        <w:t xml:space="preserve"> - розмір місячної плати за надання послуг з централізованого постачання гарячої води, розрахований на одну особу відповідно до показань будинкових засобів обліку, гривень; </w:t>
      </w:r>
    </w:p>
    <w:p w:rsidR="00AF43C1" w:rsidRDefault="00AF43C1" w:rsidP="00AF43C1">
      <w:pPr>
        <w:pStyle w:val="a3"/>
        <w:jc w:val="both"/>
      </w:pPr>
      <w:r>
        <w:lastRenderedPageBreak/>
        <w:t xml:space="preserve">K - коефіцієнт зменшення плати, який дорівнює 0,1 - при температурі гарячої води від +45° C до +49° C і 0,3 - при температурі гарячої води від +40° C до +44° C;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діб; </w:t>
      </w:r>
    </w:p>
    <w:p w:rsidR="00AF43C1" w:rsidRDefault="00AF43C1" w:rsidP="00AF43C1">
      <w:pPr>
        <w:pStyle w:val="a3"/>
        <w:jc w:val="both"/>
      </w:pPr>
      <w:r>
        <w:t xml:space="preserve">M - кількість днів у місяці; </w:t>
      </w:r>
    </w:p>
    <w:p w:rsidR="00AF43C1" w:rsidRDefault="00AF43C1" w:rsidP="00AF43C1">
      <w:pPr>
        <w:pStyle w:val="a3"/>
        <w:jc w:val="both"/>
      </w:pPr>
      <w:r>
        <w:t xml:space="preserve">3) показань квартирних засобів обліку за формулою: </w:t>
      </w:r>
    </w:p>
    <w:tbl>
      <w:tblPr>
        <w:tblW w:w="15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"/>
        <w:gridCol w:w="300"/>
        <w:gridCol w:w="3784"/>
        <w:gridCol w:w="840"/>
      </w:tblGrid>
      <w:tr w:rsidR="00AF43C1" w:rsidTr="00166399">
        <w:trPr>
          <w:tblCellSpacing w:w="22" w:type="dxa"/>
          <w:jc w:val="center"/>
        </w:trPr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3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rPr>
                <w:vertAlign w:val="subscript"/>
              </w:rPr>
              <w:t xml:space="preserve"> 8</w:t>
            </w:r>
            <w:r w:rsidRPr="00C75C47">
              <w:rPr>
                <w:i/>
                <w:iCs/>
              </w:rPr>
              <w:t xml:space="preserve"> </w:t>
            </w:r>
            <w:r w:rsidRPr="00C75C47">
              <w:t>х (</w:t>
            </w:r>
            <w:r w:rsidRPr="00C75C47">
              <w:rPr>
                <w:i/>
                <w:iCs/>
              </w:rPr>
              <w:t>V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rPr>
                <w:i/>
                <w:iCs/>
                <w:vertAlign w:val="superscript"/>
              </w:rPr>
              <w:t xml:space="preserve"> г</w:t>
            </w:r>
            <w:r w:rsidRPr="00C75C47">
              <w:rPr>
                <w:i/>
                <w:iCs/>
              </w:rPr>
              <w:t>+ V</w:t>
            </w:r>
            <w:r w:rsidRPr="00C75C47">
              <w:rPr>
                <w:vertAlign w:val="subscript"/>
              </w:rPr>
              <w:t xml:space="preserve"> 2</w:t>
            </w:r>
            <w:r w:rsidRPr="00C75C47">
              <w:rPr>
                <w:i/>
                <w:iCs/>
                <w:vertAlign w:val="superscript"/>
              </w:rPr>
              <w:t xml:space="preserve"> г</w:t>
            </w:r>
            <w:r w:rsidRPr="00C75C47">
              <w:rPr>
                <w:i/>
                <w:iCs/>
              </w:rPr>
              <w:t xml:space="preserve"> + V</w:t>
            </w:r>
            <w:r w:rsidRPr="00C75C47">
              <w:rPr>
                <w:vertAlign w:val="subscript"/>
              </w:rPr>
              <w:t xml:space="preserve"> 3</w:t>
            </w:r>
            <w:r w:rsidRPr="00C75C47">
              <w:rPr>
                <w:i/>
                <w:iCs/>
                <w:vertAlign w:val="superscript"/>
              </w:rPr>
              <w:t xml:space="preserve"> г</w:t>
            </w:r>
            <w:r w:rsidRPr="00C75C47">
              <w:rPr>
                <w:i/>
                <w:iCs/>
              </w:rPr>
              <w:t xml:space="preserve"> + V</w:t>
            </w:r>
            <w:r w:rsidRPr="00C75C47">
              <w:rPr>
                <w:vertAlign w:val="subscript"/>
              </w:rPr>
              <w:t xml:space="preserve"> 4</w:t>
            </w:r>
            <w:r w:rsidRPr="00C75C47">
              <w:rPr>
                <w:i/>
                <w:iCs/>
                <w:vertAlign w:val="superscript"/>
              </w:rPr>
              <w:t xml:space="preserve"> г</w:t>
            </w:r>
            <w:r w:rsidRPr="00C75C47">
              <w:rPr>
                <w:i/>
                <w:iCs/>
              </w:rPr>
              <w:t xml:space="preserve"> + V</w:t>
            </w:r>
            <w:r w:rsidRPr="00C75C47">
              <w:rPr>
                <w:vertAlign w:val="subscript"/>
              </w:rPr>
              <w:t xml:space="preserve"> 5</w:t>
            </w:r>
            <w:r w:rsidRPr="00C75C47">
              <w:rPr>
                <w:i/>
                <w:iCs/>
                <w:vertAlign w:val="superscript"/>
              </w:rPr>
              <w:t xml:space="preserve"> г</w:t>
            </w:r>
            <w:r w:rsidRPr="00C75C47">
              <w:rPr>
                <w:i/>
                <w:iCs/>
              </w:rPr>
              <w:t xml:space="preserve"> + V</w:t>
            </w:r>
            <w:r w:rsidRPr="00C75C47">
              <w:rPr>
                <w:vertAlign w:val="subscript"/>
              </w:rPr>
              <w:t xml:space="preserve"> 6</w:t>
            </w:r>
            <w:r w:rsidRPr="00C75C47">
              <w:rPr>
                <w:i/>
                <w:iCs/>
                <w:vertAlign w:val="superscript"/>
              </w:rPr>
              <w:t xml:space="preserve"> г</w:t>
            </w:r>
            <w:r w:rsidRPr="00C75C47">
              <w:t>) </w:t>
            </w:r>
          </w:p>
        </w:tc>
        <w:tc>
          <w:tcPr>
            <w:tcW w:w="10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C</w:t>
            </w:r>
            <w:r w:rsidRPr="00C75C47">
              <w:rPr>
                <w:vertAlign w:val="subscript"/>
              </w:rPr>
              <w:t xml:space="preserve"> 8</w:t>
            </w:r>
            <w:r w:rsidRPr="00C75C47">
              <w:t>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3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_____________________________________________  </w:t>
            </w:r>
          </w:p>
        </w:tc>
        <w:tc>
          <w:tcPr>
            <w:tcW w:w="10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х K х </w:t>
            </w: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3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(M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2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3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4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5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6</w:t>
            </w:r>
            <w:r w:rsidRPr="00C75C47">
              <w:t>) </w:t>
            </w:r>
          </w:p>
        </w:tc>
        <w:tc>
          <w:tcPr>
            <w:tcW w:w="10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a3"/>
        <w:jc w:val="both"/>
      </w:pPr>
      <w:r>
        <w:t>де C</w:t>
      </w:r>
      <w:r>
        <w:rPr>
          <w:vertAlign w:val="subscript"/>
        </w:rPr>
        <w:t xml:space="preserve"> 8</w:t>
      </w:r>
      <w:r>
        <w:t xml:space="preserve">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постачання гарячої води, розрахований за показаннями одного квартирного засобу обліку, гривень; </w:t>
      </w:r>
    </w:p>
    <w:p w:rsidR="00AF43C1" w:rsidRDefault="00AF43C1" w:rsidP="00AF43C1">
      <w:pPr>
        <w:pStyle w:val="a3"/>
        <w:jc w:val="both"/>
      </w:pPr>
      <w:r>
        <w:t>T</w:t>
      </w:r>
      <w:r>
        <w:rPr>
          <w:vertAlign w:val="subscript"/>
        </w:rPr>
        <w:t xml:space="preserve"> 8</w:t>
      </w:r>
      <w:r>
        <w:t xml:space="preserve"> - тариф на централізоване постачання 1 куб. метра гарячої води, гривень; </w:t>
      </w:r>
    </w:p>
    <w:p w:rsidR="00AF43C1" w:rsidRDefault="00AF43C1" w:rsidP="00AF43C1">
      <w:pPr>
        <w:pStyle w:val="a3"/>
        <w:jc w:val="both"/>
      </w:pPr>
      <w:r>
        <w:rPr>
          <w:i/>
          <w:iCs/>
        </w:rPr>
        <w:t>V</w:t>
      </w:r>
      <w:r>
        <w:rPr>
          <w:vertAlign w:val="subscript"/>
        </w:rPr>
        <w:t xml:space="preserve"> 1</w:t>
      </w:r>
      <w:r>
        <w:rPr>
          <w:i/>
          <w:iCs/>
          <w:vertAlign w:val="superscript"/>
        </w:rPr>
        <w:t xml:space="preserve"> г</w:t>
      </w:r>
      <w:r>
        <w:rPr>
          <w:i/>
          <w:iCs/>
        </w:rPr>
        <w:t>, V</w:t>
      </w:r>
      <w:r>
        <w:rPr>
          <w:vertAlign w:val="subscript"/>
        </w:rPr>
        <w:t xml:space="preserve"> 2</w:t>
      </w:r>
      <w:r>
        <w:rPr>
          <w:i/>
          <w:iCs/>
          <w:vertAlign w:val="superscript"/>
        </w:rPr>
        <w:t xml:space="preserve"> г</w:t>
      </w:r>
      <w:r>
        <w:rPr>
          <w:i/>
          <w:iCs/>
        </w:rPr>
        <w:t>, V</w:t>
      </w:r>
      <w:r>
        <w:rPr>
          <w:vertAlign w:val="subscript"/>
        </w:rPr>
        <w:t xml:space="preserve"> 3</w:t>
      </w:r>
      <w:r>
        <w:rPr>
          <w:i/>
          <w:iCs/>
          <w:vertAlign w:val="superscript"/>
        </w:rPr>
        <w:t xml:space="preserve"> г</w:t>
      </w:r>
      <w:r>
        <w:rPr>
          <w:i/>
          <w:iCs/>
        </w:rPr>
        <w:t>, V</w:t>
      </w:r>
      <w:r>
        <w:rPr>
          <w:vertAlign w:val="subscript"/>
        </w:rPr>
        <w:t xml:space="preserve"> 4</w:t>
      </w:r>
      <w:r>
        <w:rPr>
          <w:i/>
          <w:iCs/>
          <w:vertAlign w:val="superscript"/>
        </w:rPr>
        <w:t xml:space="preserve"> г</w:t>
      </w:r>
      <w:r>
        <w:rPr>
          <w:i/>
          <w:iCs/>
        </w:rPr>
        <w:t>, V</w:t>
      </w:r>
      <w:r>
        <w:rPr>
          <w:vertAlign w:val="subscript"/>
        </w:rPr>
        <w:t xml:space="preserve"> 5</w:t>
      </w:r>
      <w:r>
        <w:rPr>
          <w:i/>
          <w:iCs/>
          <w:vertAlign w:val="superscript"/>
        </w:rPr>
        <w:t xml:space="preserve"> г</w:t>
      </w:r>
      <w:r>
        <w:rPr>
          <w:i/>
          <w:iCs/>
        </w:rPr>
        <w:t>, V</w:t>
      </w:r>
      <w:r>
        <w:rPr>
          <w:vertAlign w:val="subscript"/>
        </w:rPr>
        <w:t xml:space="preserve"> 6</w:t>
      </w:r>
      <w:r>
        <w:rPr>
          <w:i/>
          <w:iCs/>
          <w:vertAlign w:val="superscript"/>
        </w:rPr>
        <w:t xml:space="preserve"> г</w:t>
      </w:r>
      <w:r>
        <w:rPr>
          <w:i/>
          <w:iCs/>
        </w:rPr>
        <w:t xml:space="preserve"> </w:t>
      </w:r>
      <w:r>
        <w:t xml:space="preserve">- обсяг споживання гарячої води за показаннями квартирних засобів обліку за кожний календарний місяць з останніх шести, що передують перерахунку; </w:t>
      </w:r>
    </w:p>
    <w:p w:rsidR="00AF43C1" w:rsidRDefault="00AF43C1" w:rsidP="00AF43C1">
      <w:pPr>
        <w:pStyle w:val="a3"/>
        <w:jc w:val="both"/>
      </w:pPr>
      <w:r>
        <w:t>M</w:t>
      </w:r>
      <w:r>
        <w:rPr>
          <w:vertAlign w:val="subscript"/>
        </w:rPr>
        <w:t xml:space="preserve"> 1</w:t>
      </w:r>
      <w:r>
        <w:t>, M</w:t>
      </w:r>
      <w:r>
        <w:rPr>
          <w:vertAlign w:val="subscript"/>
        </w:rPr>
        <w:t xml:space="preserve"> 2</w:t>
      </w:r>
      <w:r>
        <w:t>, M</w:t>
      </w:r>
      <w:r>
        <w:rPr>
          <w:vertAlign w:val="subscript"/>
        </w:rPr>
        <w:t xml:space="preserve"> 3</w:t>
      </w:r>
      <w:r>
        <w:t>, M</w:t>
      </w:r>
      <w:r>
        <w:rPr>
          <w:vertAlign w:val="subscript"/>
        </w:rPr>
        <w:t xml:space="preserve"> 4</w:t>
      </w:r>
      <w:r>
        <w:t>, M</w:t>
      </w:r>
      <w:r>
        <w:rPr>
          <w:vertAlign w:val="subscript"/>
        </w:rPr>
        <w:t xml:space="preserve"> 5</w:t>
      </w:r>
      <w:r>
        <w:t>, M</w:t>
      </w:r>
      <w:r>
        <w:rPr>
          <w:vertAlign w:val="subscript"/>
        </w:rPr>
        <w:t xml:space="preserve"> 6</w:t>
      </w:r>
      <w:r>
        <w:t xml:space="preserve"> - кількість днів у кожному місяці із зазначених; </w:t>
      </w:r>
    </w:p>
    <w:p w:rsidR="00AF43C1" w:rsidRDefault="00AF43C1" w:rsidP="00AF43C1">
      <w:pPr>
        <w:pStyle w:val="a3"/>
        <w:jc w:val="both"/>
      </w:pPr>
      <w:r>
        <w:t xml:space="preserve">K - коефіцієнт зменшення плати, який дорівнює 0,1 - при температурі гарячої води від +45° C до +49° C і 0,3 - при температурі гарячої води від +40° C до +44° C;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діб. </w:t>
      </w:r>
    </w:p>
    <w:p w:rsidR="00AF43C1" w:rsidRDefault="00AF43C1" w:rsidP="00AF43C1">
      <w:pPr>
        <w:pStyle w:val="a3"/>
        <w:jc w:val="both"/>
      </w:pPr>
      <w:r>
        <w:t xml:space="preserve">Якщо квартирний засіб обліку води працював менше ніж шість місяців, середньодобова вартість споживання води розраховується за фактично надані послуги пропорційно періоду їх надання. </w:t>
      </w:r>
    </w:p>
    <w:p w:rsidR="00AF43C1" w:rsidRDefault="00AF43C1" w:rsidP="00AF43C1">
      <w:pPr>
        <w:pStyle w:val="a3"/>
        <w:jc w:val="both"/>
      </w:pPr>
      <w:r>
        <w:t xml:space="preserve">У разі постачання гарячої води температурою нижче ніж +40° C плата справляється за тарифами на послуги з централізованого постачання холодної води. </w:t>
      </w:r>
    </w:p>
    <w:p w:rsidR="00AF43C1" w:rsidRDefault="00AF43C1" w:rsidP="00AF43C1">
      <w:pPr>
        <w:pStyle w:val="a3"/>
        <w:jc w:val="both"/>
      </w:pPr>
      <w:r>
        <w:t xml:space="preserve">11. У разі невідповідності складу і властивостей гарячої води державному стандарту на питну воду та вимогам санітарного законодавства, крім випадків допустимого тимчасового відхилення від вимог, перерахунок за надання послуг з централізованого постачання гарячої води проводиться у разі оплати послуг відповідно до: </w:t>
      </w:r>
    </w:p>
    <w:p w:rsidR="00AF43C1" w:rsidRDefault="00AF43C1" w:rsidP="00AF43C1">
      <w:pPr>
        <w:pStyle w:val="a3"/>
        <w:jc w:val="both"/>
      </w:pPr>
      <w:r>
        <w:t xml:space="preserve">1) встановлених норм (нормативів) споживання за формулою: </w:t>
      </w:r>
    </w:p>
    <w:tbl>
      <w:tblPr>
        <w:tblW w:w="5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"/>
        <w:gridCol w:w="300"/>
        <w:gridCol w:w="504"/>
        <w:gridCol w:w="966"/>
      </w:tblGrid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rPr>
                <w:vertAlign w:val="subscript"/>
              </w:rPr>
              <w:t xml:space="preserve"> 6</w:t>
            </w:r>
            <w:r w:rsidRPr="00C75C47">
              <w:t> </w:t>
            </w:r>
          </w:p>
        </w:tc>
        <w:tc>
          <w:tcPr>
            <w:tcW w:w="24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lastRenderedPageBreak/>
              <w:t>C</w:t>
            </w:r>
            <w:r w:rsidRPr="00C75C47">
              <w:rPr>
                <w:vertAlign w:val="subscript"/>
              </w:rPr>
              <w:t xml:space="preserve"> 6</w:t>
            </w:r>
            <w:r w:rsidRPr="00C75C47">
              <w:t>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  </w:t>
            </w:r>
          </w:p>
        </w:tc>
        <w:tc>
          <w:tcPr>
            <w:tcW w:w="24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х 0,1 х </w:t>
            </w: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M</w:t>
            </w:r>
            <w:r w:rsidRPr="00C75C47">
              <w:t> </w:t>
            </w:r>
          </w:p>
        </w:tc>
        <w:tc>
          <w:tcPr>
            <w:tcW w:w="24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a3"/>
        <w:jc w:val="both"/>
      </w:pPr>
      <w:r>
        <w:t>де C</w:t>
      </w:r>
      <w:r>
        <w:rPr>
          <w:vertAlign w:val="subscript"/>
        </w:rPr>
        <w:t xml:space="preserve"> 6</w:t>
      </w:r>
      <w:r>
        <w:t xml:space="preserve">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постачання гарячої води, розрахований на одну особу відповідно до встановлених норм (нормативів) споживання, гривень; </w:t>
      </w:r>
    </w:p>
    <w:p w:rsidR="00AF43C1" w:rsidRDefault="00AF43C1" w:rsidP="00AF43C1">
      <w:pPr>
        <w:pStyle w:val="a3"/>
        <w:jc w:val="both"/>
      </w:pPr>
      <w:r>
        <w:t>T</w:t>
      </w:r>
      <w:r>
        <w:rPr>
          <w:vertAlign w:val="subscript"/>
        </w:rPr>
        <w:t xml:space="preserve"> 6</w:t>
      </w:r>
      <w:r>
        <w:t xml:space="preserve"> - розмір місячної плати за надання послуг з централізованого постачання гарячої води, розрахований на одну особу відповідно до встановлених норм (нормативів) споживання, гривень;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діб; </w:t>
      </w:r>
    </w:p>
    <w:p w:rsidR="00AF43C1" w:rsidRDefault="00AF43C1" w:rsidP="00AF43C1">
      <w:pPr>
        <w:pStyle w:val="a3"/>
        <w:jc w:val="both"/>
      </w:pPr>
      <w:r>
        <w:t xml:space="preserve">M - кількість днів у місяці; </w:t>
      </w:r>
    </w:p>
    <w:p w:rsidR="00AF43C1" w:rsidRDefault="00AF43C1" w:rsidP="00AF43C1">
      <w:pPr>
        <w:pStyle w:val="a3"/>
        <w:jc w:val="both"/>
      </w:pPr>
      <w:r>
        <w:t xml:space="preserve">2) показань будинкових засобів обліку за формулою: </w:t>
      </w:r>
    </w:p>
    <w:tbl>
      <w:tblPr>
        <w:tblW w:w="5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"/>
        <w:gridCol w:w="300"/>
        <w:gridCol w:w="504"/>
        <w:gridCol w:w="966"/>
      </w:tblGrid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rPr>
                <w:vertAlign w:val="subscript"/>
              </w:rPr>
              <w:t xml:space="preserve"> 7</w:t>
            </w:r>
            <w:r w:rsidRPr="00C75C47">
              <w:t> </w:t>
            </w:r>
          </w:p>
        </w:tc>
        <w:tc>
          <w:tcPr>
            <w:tcW w:w="24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C</w:t>
            </w:r>
            <w:r w:rsidRPr="00C75C47">
              <w:rPr>
                <w:vertAlign w:val="subscript"/>
              </w:rPr>
              <w:t xml:space="preserve"> 7</w:t>
            </w:r>
            <w:r w:rsidRPr="00C75C47">
              <w:t>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  </w:t>
            </w:r>
          </w:p>
        </w:tc>
        <w:tc>
          <w:tcPr>
            <w:tcW w:w="24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х 0,1 х </w:t>
            </w: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8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12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M</w:t>
            </w:r>
            <w:r w:rsidRPr="00C75C47">
              <w:t> </w:t>
            </w:r>
          </w:p>
        </w:tc>
        <w:tc>
          <w:tcPr>
            <w:tcW w:w="245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a3"/>
        <w:jc w:val="both"/>
      </w:pPr>
      <w:r>
        <w:t>де C</w:t>
      </w:r>
      <w:r>
        <w:rPr>
          <w:vertAlign w:val="subscript"/>
        </w:rPr>
        <w:t xml:space="preserve"> 7</w:t>
      </w:r>
      <w:r>
        <w:t xml:space="preserve">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постачання гарячої води, розрахований на одну особу відповідно до показань будинкових засобів обліку, гривень; </w:t>
      </w:r>
    </w:p>
    <w:p w:rsidR="00AF43C1" w:rsidRDefault="00AF43C1" w:rsidP="00AF43C1">
      <w:pPr>
        <w:pStyle w:val="a3"/>
        <w:jc w:val="both"/>
      </w:pPr>
      <w:r>
        <w:t>T</w:t>
      </w:r>
      <w:r>
        <w:rPr>
          <w:vertAlign w:val="subscript"/>
        </w:rPr>
        <w:t xml:space="preserve"> 7</w:t>
      </w:r>
      <w:r>
        <w:t xml:space="preserve"> - розмір місячної плати за надання послуг з централізованого постачання гарячої води, розрахований на одну особу відповідно до показань будинкових засобів обліку, гривень;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діб; </w:t>
      </w:r>
    </w:p>
    <w:p w:rsidR="00AF43C1" w:rsidRDefault="00AF43C1" w:rsidP="00AF43C1">
      <w:pPr>
        <w:pStyle w:val="a3"/>
        <w:jc w:val="both"/>
      </w:pPr>
      <w:r>
        <w:t xml:space="preserve">M - кількість днів у місяці; </w:t>
      </w:r>
    </w:p>
    <w:p w:rsidR="00AF43C1" w:rsidRDefault="00AF43C1" w:rsidP="00AF43C1">
      <w:pPr>
        <w:pStyle w:val="a3"/>
        <w:jc w:val="both"/>
      </w:pPr>
      <w:r>
        <w:t xml:space="preserve">3) наявності квартирних засобів обліку за формулою: </w:t>
      </w:r>
    </w:p>
    <w:tbl>
      <w:tblPr>
        <w:tblW w:w="15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"/>
        <w:gridCol w:w="300"/>
        <w:gridCol w:w="3784"/>
        <w:gridCol w:w="966"/>
      </w:tblGrid>
      <w:tr w:rsidR="00AF43C1" w:rsidTr="00166399">
        <w:trPr>
          <w:tblCellSpacing w:w="22" w:type="dxa"/>
          <w:jc w:val="center"/>
        </w:trPr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3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T</w:t>
            </w:r>
            <w:r w:rsidRPr="00C75C47">
              <w:rPr>
                <w:vertAlign w:val="subscript"/>
              </w:rPr>
              <w:t xml:space="preserve"> 8</w:t>
            </w:r>
            <w:r w:rsidRPr="00C75C47">
              <w:rPr>
                <w:i/>
                <w:iCs/>
              </w:rPr>
              <w:t xml:space="preserve"> </w:t>
            </w:r>
            <w:r w:rsidRPr="00C75C47">
              <w:t>х (</w:t>
            </w:r>
            <w:r w:rsidRPr="00C75C47">
              <w:rPr>
                <w:i/>
                <w:iCs/>
              </w:rPr>
              <w:t>V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rPr>
                <w:i/>
                <w:iCs/>
                <w:vertAlign w:val="superscript"/>
              </w:rPr>
              <w:t xml:space="preserve"> г</w:t>
            </w:r>
            <w:r w:rsidRPr="00C75C47">
              <w:rPr>
                <w:i/>
                <w:iCs/>
              </w:rPr>
              <w:t>+ V</w:t>
            </w:r>
            <w:r w:rsidRPr="00C75C47">
              <w:rPr>
                <w:vertAlign w:val="subscript"/>
              </w:rPr>
              <w:t xml:space="preserve"> 2</w:t>
            </w:r>
            <w:r w:rsidRPr="00C75C47">
              <w:rPr>
                <w:i/>
                <w:iCs/>
                <w:vertAlign w:val="superscript"/>
              </w:rPr>
              <w:t xml:space="preserve"> г</w:t>
            </w:r>
            <w:r w:rsidRPr="00C75C47">
              <w:rPr>
                <w:i/>
                <w:iCs/>
              </w:rPr>
              <w:t xml:space="preserve"> + V</w:t>
            </w:r>
            <w:r w:rsidRPr="00C75C47">
              <w:rPr>
                <w:vertAlign w:val="subscript"/>
              </w:rPr>
              <w:t xml:space="preserve"> 3</w:t>
            </w:r>
            <w:r w:rsidRPr="00C75C47">
              <w:rPr>
                <w:i/>
                <w:iCs/>
                <w:vertAlign w:val="superscript"/>
              </w:rPr>
              <w:t xml:space="preserve"> г</w:t>
            </w:r>
            <w:r w:rsidRPr="00C75C47">
              <w:rPr>
                <w:i/>
                <w:iCs/>
              </w:rPr>
              <w:t xml:space="preserve"> + V</w:t>
            </w:r>
            <w:r w:rsidRPr="00C75C47">
              <w:rPr>
                <w:vertAlign w:val="subscript"/>
              </w:rPr>
              <w:t xml:space="preserve"> 4</w:t>
            </w:r>
            <w:r w:rsidRPr="00C75C47">
              <w:rPr>
                <w:i/>
                <w:iCs/>
                <w:vertAlign w:val="superscript"/>
              </w:rPr>
              <w:t xml:space="preserve"> г</w:t>
            </w:r>
            <w:r w:rsidRPr="00C75C47">
              <w:rPr>
                <w:i/>
                <w:iCs/>
              </w:rPr>
              <w:t xml:space="preserve"> + V</w:t>
            </w:r>
            <w:r w:rsidRPr="00C75C47">
              <w:rPr>
                <w:vertAlign w:val="subscript"/>
              </w:rPr>
              <w:t xml:space="preserve"> 5</w:t>
            </w:r>
            <w:r w:rsidRPr="00C75C47">
              <w:rPr>
                <w:i/>
                <w:iCs/>
                <w:vertAlign w:val="superscript"/>
              </w:rPr>
              <w:t xml:space="preserve"> г</w:t>
            </w:r>
            <w:r w:rsidRPr="00C75C47">
              <w:rPr>
                <w:i/>
                <w:iCs/>
              </w:rPr>
              <w:t xml:space="preserve"> + V</w:t>
            </w:r>
            <w:r w:rsidRPr="00C75C47">
              <w:rPr>
                <w:vertAlign w:val="subscript"/>
              </w:rPr>
              <w:t xml:space="preserve"> 6</w:t>
            </w:r>
            <w:r w:rsidRPr="00C75C47">
              <w:rPr>
                <w:i/>
                <w:iCs/>
                <w:vertAlign w:val="superscript"/>
              </w:rPr>
              <w:t xml:space="preserve"> г</w:t>
            </w:r>
            <w:r w:rsidRPr="00C75C47">
              <w:t>) </w:t>
            </w:r>
          </w:p>
        </w:tc>
        <w:tc>
          <w:tcPr>
            <w:tcW w:w="10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i/>
                <w:iCs/>
              </w:rPr>
              <w:t>C</w:t>
            </w:r>
            <w:r w:rsidRPr="00C75C47">
              <w:rPr>
                <w:vertAlign w:val="subscript"/>
              </w:rPr>
              <w:t xml:space="preserve"> 8</w:t>
            </w:r>
            <w:r w:rsidRPr="00C75C47">
              <w:t>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= </w:t>
            </w:r>
          </w:p>
        </w:tc>
        <w:tc>
          <w:tcPr>
            <w:tcW w:w="3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rPr>
                <w:vertAlign w:val="superscript"/>
              </w:rPr>
              <w:t>_____________________________________________  </w:t>
            </w:r>
          </w:p>
        </w:tc>
        <w:tc>
          <w:tcPr>
            <w:tcW w:w="10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х 0,1 х </w:t>
            </w:r>
            <w:r w:rsidRPr="00C75C47">
              <w:rPr>
                <w:i/>
                <w:iCs/>
              </w:rPr>
              <w:t>d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>, </w:t>
            </w:r>
          </w:p>
        </w:tc>
      </w:tr>
      <w:tr w:rsidR="00AF43C1" w:rsidTr="00166399">
        <w:trPr>
          <w:tblCellSpacing w:w="22" w:type="dxa"/>
          <w:jc w:val="center"/>
        </w:trPr>
        <w:tc>
          <w:tcPr>
            <w:tcW w:w="3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20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  </w:t>
            </w:r>
          </w:p>
        </w:tc>
        <w:tc>
          <w:tcPr>
            <w:tcW w:w="3450" w:type="pct"/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(M</w:t>
            </w:r>
            <w:r w:rsidRPr="00C75C47">
              <w:rPr>
                <w:vertAlign w:val="subscript"/>
              </w:rPr>
              <w:t xml:space="preserve"> 1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2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3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4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5</w:t>
            </w:r>
            <w:r w:rsidRPr="00C75C47">
              <w:t xml:space="preserve"> + M</w:t>
            </w:r>
            <w:r w:rsidRPr="00C75C47">
              <w:rPr>
                <w:vertAlign w:val="subscript"/>
              </w:rPr>
              <w:t xml:space="preserve"> 6</w:t>
            </w:r>
            <w:r w:rsidRPr="00C75C47">
              <w:t>) </w:t>
            </w:r>
          </w:p>
        </w:tc>
        <w:tc>
          <w:tcPr>
            <w:tcW w:w="1000" w:type="pct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</w:tr>
    </w:tbl>
    <w:p w:rsidR="00AF43C1" w:rsidRDefault="00AF43C1" w:rsidP="00AF43C1">
      <w:pPr>
        <w:pStyle w:val="a3"/>
        <w:jc w:val="both"/>
      </w:pPr>
      <w:r>
        <w:lastRenderedPageBreak/>
        <w:br w:type="textWrapping" w:clear="all"/>
      </w:r>
    </w:p>
    <w:p w:rsidR="00AF43C1" w:rsidRDefault="00AF43C1" w:rsidP="00AF43C1">
      <w:pPr>
        <w:pStyle w:val="a3"/>
        <w:jc w:val="both"/>
      </w:pPr>
      <w:r>
        <w:t>де C</w:t>
      </w:r>
      <w:r>
        <w:rPr>
          <w:vertAlign w:val="subscript"/>
        </w:rPr>
        <w:t xml:space="preserve"> 8</w:t>
      </w:r>
      <w:r>
        <w:t xml:space="preserve">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постачання гарячої води, розрахований за показаннями одного квартирного засобу обліку, гривень; </w:t>
      </w:r>
    </w:p>
    <w:p w:rsidR="00AF43C1" w:rsidRDefault="00AF43C1" w:rsidP="00AF43C1">
      <w:pPr>
        <w:pStyle w:val="a3"/>
        <w:jc w:val="both"/>
      </w:pPr>
      <w:r>
        <w:t>T</w:t>
      </w:r>
      <w:r>
        <w:rPr>
          <w:vertAlign w:val="subscript"/>
        </w:rPr>
        <w:t xml:space="preserve"> 8</w:t>
      </w:r>
      <w:r>
        <w:t xml:space="preserve"> - тариф на централізоване постачання 1 куб. метра гарячої води, гривень; </w:t>
      </w:r>
    </w:p>
    <w:p w:rsidR="00AF43C1" w:rsidRDefault="00AF43C1" w:rsidP="00AF43C1">
      <w:pPr>
        <w:pStyle w:val="a3"/>
        <w:jc w:val="both"/>
      </w:pPr>
      <w:r>
        <w:rPr>
          <w:i/>
          <w:iCs/>
        </w:rPr>
        <w:t>V</w:t>
      </w:r>
      <w:r>
        <w:rPr>
          <w:vertAlign w:val="subscript"/>
        </w:rPr>
        <w:t xml:space="preserve"> 1</w:t>
      </w:r>
      <w:r>
        <w:rPr>
          <w:i/>
          <w:iCs/>
          <w:vertAlign w:val="superscript"/>
        </w:rPr>
        <w:t xml:space="preserve"> г</w:t>
      </w:r>
      <w:r>
        <w:rPr>
          <w:i/>
          <w:iCs/>
        </w:rPr>
        <w:t>, V</w:t>
      </w:r>
      <w:r>
        <w:rPr>
          <w:vertAlign w:val="subscript"/>
        </w:rPr>
        <w:t xml:space="preserve"> 2</w:t>
      </w:r>
      <w:r>
        <w:rPr>
          <w:i/>
          <w:iCs/>
          <w:vertAlign w:val="superscript"/>
        </w:rPr>
        <w:t xml:space="preserve"> г</w:t>
      </w:r>
      <w:r>
        <w:rPr>
          <w:i/>
          <w:iCs/>
        </w:rPr>
        <w:t>, V</w:t>
      </w:r>
      <w:r>
        <w:rPr>
          <w:vertAlign w:val="subscript"/>
        </w:rPr>
        <w:t xml:space="preserve"> 3</w:t>
      </w:r>
      <w:r>
        <w:rPr>
          <w:i/>
          <w:iCs/>
          <w:vertAlign w:val="superscript"/>
        </w:rPr>
        <w:t xml:space="preserve"> г</w:t>
      </w:r>
      <w:r>
        <w:rPr>
          <w:i/>
          <w:iCs/>
        </w:rPr>
        <w:t>, V</w:t>
      </w:r>
      <w:r>
        <w:rPr>
          <w:vertAlign w:val="subscript"/>
        </w:rPr>
        <w:t xml:space="preserve"> 4</w:t>
      </w:r>
      <w:r>
        <w:rPr>
          <w:i/>
          <w:iCs/>
          <w:vertAlign w:val="superscript"/>
        </w:rPr>
        <w:t xml:space="preserve"> г</w:t>
      </w:r>
      <w:r>
        <w:rPr>
          <w:i/>
          <w:iCs/>
        </w:rPr>
        <w:t>, V</w:t>
      </w:r>
      <w:r>
        <w:rPr>
          <w:vertAlign w:val="subscript"/>
        </w:rPr>
        <w:t xml:space="preserve"> 5</w:t>
      </w:r>
      <w:r>
        <w:rPr>
          <w:i/>
          <w:iCs/>
          <w:vertAlign w:val="superscript"/>
        </w:rPr>
        <w:t xml:space="preserve"> г</w:t>
      </w:r>
      <w:r>
        <w:rPr>
          <w:i/>
          <w:iCs/>
        </w:rPr>
        <w:t>, V</w:t>
      </w:r>
      <w:r>
        <w:rPr>
          <w:vertAlign w:val="subscript"/>
        </w:rPr>
        <w:t xml:space="preserve"> 6</w:t>
      </w:r>
      <w:r>
        <w:rPr>
          <w:i/>
          <w:iCs/>
          <w:vertAlign w:val="superscript"/>
        </w:rPr>
        <w:t xml:space="preserve"> г</w:t>
      </w:r>
      <w:r>
        <w:rPr>
          <w:i/>
          <w:iCs/>
        </w:rPr>
        <w:t xml:space="preserve"> </w:t>
      </w:r>
      <w:r>
        <w:t xml:space="preserve">- обсяг споживання гарячої води за показаннями квартирних засобів обліку за кожний календарний місяць з останніх шести, що передують перерахунку; </w:t>
      </w:r>
    </w:p>
    <w:p w:rsidR="00AF43C1" w:rsidRDefault="00AF43C1" w:rsidP="00AF43C1">
      <w:pPr>
        <w:pStyle w:val="a3"/>
        <w:jc w:val="both"/>
      </w:pPr>
      <w:r>
        <w:t>M</w:t>
      </w:r>
      <w:r>
        <w:rPr>
          <w:vertAlign w:val="subscript"/>
        </w:rPr>
        <w:t xml:space="preserve"> 1</w:t>
      </w:r>
      <w:r>
        <w:t>, M</w:t>
      </w:r>
      <w:r>
        <w:rPr>
          <w:vertAlign w:val="subscript"/>
        </w:rPr>
        <w:t xml:space="preserve"> 2</w:t>
      </w:r>
      <w:r>
        <w:t>, M</w:t>
      </w:r>
      <w:r>
        <w:rPr>
          <w:vertAlign w:val="subscript"/>
        </w:rPr>
        <w:t xml:space="preserve"> 3</w:t>
      </w:r>
      <w:r>
        <w:t>, M</w:t>
      </w:r>
      <w:r>
        <w:rPr>
          <w:vertAlign w:val="subscript"/>
        </w:rPr>
        <w:t xml:space="preserve"> 4</w:t>
      </w:r>
      <w:r>
        <w:t>, M</w:t>
      </w:r>
      <w:r>
        <w:rPr>
          <w:vertAlign w:val="subscript"/>
        </w:rPr>
        <w:t xml:space="preserve"> 5</w:t>
      </w:r>
      <w:r>
        <w:t>, M</w:t>
      </w:r>
      <w:r>
        <w:rPr>
          <w:vertAlign w:val="subscript"/>
        </w:rPr>
        <w:t xml:space="preserve"> 6</w:t>
      </w:r>
      <w:r>
        <w:t xml:space="preserve"> - кількість днів у кожному місяці із зазначених;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діб. </w:t>
      </w:r>
    </w:p>
    <w:p w:rsidR="00AF43C1" w:rsidRDefault="00AF43C1" w:rsidP="00AF43C1">
      <w:pPr>
        <w:pStyle w:val="a3"/>
        <w:jc w:val="both"/>
      </w:pPr>
      <w:r>
        <w:t xml:space="preserve">Якщо квартирний засіб обліку води працював протягом менше ніж шість місяців, середньодобова вартість споживання води розраховується за фактично надані послуги пропорційно періоду їх надання. </w:t>
      </w:r>
    </w:p>
    <w:p w:rsidR="00AF43C1" w:rsidRDefault="00AF43C1" w:rsidP="00AF43C1">
      <w:pPr>
        <w:pStyle w:val="3"/>
        <w:jc w:val="center"/>
      </w:pPr>
      <w:r>
        <w:t xml:space="preserve">Перерахунок за надання послуг з централізованого водовідведення </w:t>
      </w:r>
    </w:p>
    <w:p w:rsidR="00AF43C1" w:rsidRDefault="00AF43C1" w:rsidP="00AF43C1">
      <w:pPr>
        <w:pStyle w:val="a3"/>
        <w:jc w:val="both"/>
      </w:pPr>
      <w:r>
        <w:t xml:space="preserve">12. У разі наявності перерв у наданні послуг з централізованого постачання холодної або гарячої води чи невиконання графіка їх надання пропорційно проводиться перерахунок за надання послуг з централізованого водовідведення. </w:t>
      </w:r>
    </w:p>
    <w:p w:rsidR="00AF43C1" w:rsidRDefault="00AF43C1" w:rsidP="00AF43C1">
      <w:pPr>
        <w:pStyle w:val="a3"/>
        <w:jc w:val="both"/>
      </w:pPr>
      <w:r>
        <w:t xml:space="preserve">13. У разі наявності перерв у наданні послуг з централізованого водовідведення протягом більше ніж однієї доби на місяць перерахунок за надання таких послуг проводиться за формулою: </w:t>
      </w:r>
    </w:p>
    <w:p w:rsidR="00AF43C1" w:rsidRDefault="00AF43C1" w:rsidP="00AF43C1">
      <w:pPr>
        <w:pStyle w:val="a3"/>
        <w:jc w:val="center"/>
      </w:pPr>
      <w:r>
        <w:rPr>
          <w:i/>
          <w:iCs/>
        </w:rPr>
        <w:t>C</w:t>
      </w:r>
      <w:r>
        <w:rPr>
          <w:vertAlign w:val="subscript"/>
        </w:rPr>
        <w:t xml:space="preserve"> 9</w:t>
      </w:r>
      <w:r>
        <w:t xml:space="preserve"> = </w:t>
      </w:r>
      <w:r>
        <w:rPr>
          <w:i/>
          <w:iCs/>
        </w:rPr>
        <w:t>T</w:t>
      </w:r>
      <w:r>
        <w:rPr>
          <w:vertAlign w:val="subscript"/>
        </w:rPr>
        <w:t xml:space="preserve"> 9</w:t>
      </w:r>
      <w:r>
        <w:t xml:space="preserve"> х 0,033 х </w:t>
      </w:r>
      <w:r>
        <w:rPr>
          <w:i/>
          <w:iCs/>
        </w:rPr>
        <w:t>d</w:t>
      </w:r>
      <w:r>
        <w:rPr>
          <w:vertAlign w:val="subscript"/>
        </w:rPr>
        <w:t xml:space="preserve"> 1</w:t>
      </w:r>
      <w:r>
        <w:t xml:space="preserve">, </w:t>
      </w:r>
    </w:p>
    <w:p w:rsidR="00AF43C1" w:rsidRDefault="00AF43C1" w:rsidP="00AF43C1">
      <w:pPr>
        <w:pStyle w:val="a3"/>
        <w:jc w:val="both"/>
      </w:pPr>
      <w:r>
        <w:t>де C</w:t>
      </w:r>
      <w:r>
        <w:rPr>
          <w:vertAlign w:val="subscript"/>
        </w:rPr>
        <w:t xml:space="preserve"> 9</w:t>
      </w:r>
      <w:r>
        <w:t xml:space="preserve"> - сума, </w:t>
      </w:r>
      <w:proofErr w:type="gramStart"/>
      <w:r>
        <w:t>на яку</w:t>
      </w:r>
      <w:proofErr w:type="gramEnd"/>
      <w:r>
        <w:t xml:space="preserve"> зменшується розмір плати за надання послуг з централізованого водовідведення, розрахований на одну особу, гривень; </w:t>
      </w:r>
    </w:p>
    <w:p w:rsidR="00AF43C1" w:rsidRDefault="00AF43C1" w:rsidP="00AF43C1">
      <w:pPr>
        <w:pStyle w:val="a3"/>
        <w:jc w:val="both"/>
      </w:pPr>
      <w:r>
        <w:t>T</w:t>
      </w:r>
      <w:r>
        <w:rPr>
          <w:vertAlign w:val="subscript"/>
        </w:rPr>
        <w:t xml:space="preserve"> 9</w:t>
      </w:r>
      <w:r>
        <w:t xml:space="preserve"> - розмір місячної плати за надання послуг з централізованого водовідведення, розрахований на одну особу, гривень; </w:t>
      </w:r>
    </w:p>
    <w:p w:rsidR="00AF43C1" w:rsidRDefault="00AF43C1" w:rsidP="00AF43C1">
      <w:pPr>
        <w:pStyle w:val="a3"/>
        <w:jc w:val="both"/>
      </w:pPr>
      <w:r>
        <w:t>d</w:t>
      </w:r>
      <w:r>
        <w:rPr>
          <w:vertAlign w:val="subscript"/>
        </w:rPr>
        <w:t xml:space="preserve"> 1</w:t>
      </w:r>
      <w:r>
        <w:t xml:space="preserve"> - строк, протягом якого відбувалося відхилення від кількісних і якісних показників, діб. </w:t>
      </w:r>
    </w:p>
    <w:p w:rsidR="00AF43C1" w:rsidRDefault="00AF43C1" w:rsidP="00AF43C1">
      <w:pPr>
        <w:pStyle w:val="3"/>
        <w:jc w:val="center"/>
      </w:pPr>
      <w:r>
        <w:t xml:space="preserve">Порядок розв'язання спорів </w:t>
      </w:r>
    </w:p>
    <w:p w:rsidR="00AF43C1" w:rsidRDefault="00AF43C1" w:rsidP="00AF43C1">
      <w:pPr>
        <w:pStyle w:val="a3"/>
        <w:jc w:val="both"/>
      </w:pPr>
      <w:r>
        <w:t xml:space="preserve">14. Спори щодо перерахунку розміру плати за надання послуг розв'язуються </w:t>
      </w:r>
      <w:proofErr w:type="gramStart"/>
      <w:r>
        <w:t>у судовому порядку</w:t>
      </w:r>
      <w:proofErr w:type="gramEnd"/>
      <w:r>
        <w:t xml:space="preserve"> згідно із законодавством. </w:t>
      </w:r>
    </w:p>
    <w:p w:rsidR="00AF43C1" w:rsidRDefault="00AF43C1" w:rsidP="00AF43C1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AF43C1" w:rsidTr="00166399">
        <w:trPr>
          <w:tblCellSpacing w:w="22" w:type="dxa"/>
        </w:trPr>
        <w:tc>
          <w:tcPr>
            <w:tcW w:w="0" w:type="auto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 xml:space="preserve">Додаток </w:t>
            </w:r>
            <w:r w:rsidRPr="00C75C47">
              <w:br/>
              <w:t>до Порядку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3"/>
        <w:jc w:val="center"/>
      </w:pPr>
      <w:r>
        <w:lastRenderedPageBreak/>
        <w:t>ВИМОГИ</w:t>
      </w:r>
      <w:r>
        <w:br/>
        <w:t xml:space="preserve">щодо кількісних і якісних показників послуг та зменшення плати у разі їх відхилення від нормативних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1904"/>
        <w:gridCol w:w="1904"/>
        <w:gridCol w:w="1449"/>
        <w:gridCol w:w="1449"/>
        <w:gridCol w:w="1223"/>
      </w:tblGrid>
      <w:tr w:rsidR="00AF43C1" w:rsidTr="00166399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Вид послуги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Кількісні і якісні показники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Відхилення від показників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Допустимий строк відхилення від показників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Зменшення плати за надані послуги у разі перевищення допустимого строку відхилення від їх показників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Розрахункова одиниця </w:t>
            </w:r>
          </w:p>
        </w:tc>
      </w:tr>
      <w:tr w:rsidR="00AF43C1" w:rsidTr="00166399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Централізоване опалення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своєчасний початок і закінчення опалювального сезону (протягом трьох діб із середньодобовою температурою 8° C)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надання послуг з централізованого опалення пізніше встановленого строку або дострокове закінчення опалювального сезону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 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на 3,3 відсотка місячної плати за кожну добу перевищення допустимого строку відхилення від показників (у разі оплати послуг щомісяця протягом року враховується те, що місячна плата розподілена на рік)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за 1 кв. метр (куб. метр) опалюваної площі (об'єму) квартири (будинку садибного типу, житлових приміщень у гуртожитках) </w:t>
            </w:r>
          </w:p>
        </w:tc>
      </w:tr>
      <w:tr w:rsidR="00AF43C1" w:rsidTr="0016639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безперебійне надання послуг з централізованого опалення протягом усього опалювального сезону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перерви у наданні послуг з централізованого опалення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12 годин на добу (один раз на місяць)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- " -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  <w:jc w:val="center"/>
            </w:pPr>
            <w:r w:rsidRPr="00C75C47">
              <w:t>- " - </w:t>
            </w:r>
          </w:p>
        </w:tc>
      </w:tr>
      <w:tr w:rsidR="00AF43C1" w:rsidTr="0016639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 xml:space="preserve">температура повітря в житлових </w:t>
            </w:r>
            <w:r w:rsidRPr="00C75C47">
              <w:lastRenderedPageBreak/>
              <w:t>приміщеннях (за умови їх утеплення) відповідає діючим нормам і правилам - 18° C (у наріжних кімнатах - 20° C)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lastRenderedPageBreak/>
              <w:t xml:space="preserve">фактична температура в приміщеннях </w:t>
            </w:r>
            <w:r w:rsidRPr="00C75C47">
              <w:lastRenderedPageBreak/>
              <w:t>нижча ніж нормативна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lastRenderedPageBreak/>
              <w:t xml:space="preserve">12 годин на добу (один </w:t>
            </w:r>
            <w:r w:rsidRPr="00C75C47">
              <w:lastRenderedPageBreak/>
              <w:t>раз на місяць)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lastRenderedPageBreak/>
              <w:t xml:space="preserve">на 5 відсотків за кожний </w:t>
            </w:r>
            <w:r w:rsidRPr="00C75C47">
              <w:lastRenderedPageBreak/>
              <w:t xml:space="preserve">градус відхилення від 18° C до 12° C у житлових приміщеннях (у наріжних кімнатах - від 20° C до 14° C) плати за період відхилення (протягом усього строку відхилення) </w:t>
            </w:r>
          </w:p>
          <w:p w:rsidR="00AF43C1" w:rsidRDefault="00AF43C1" w:rsidP="00166399">
            <w:pPr>
              <w:pStyle w:val="a3"/>
            </w:pPr>
            <w:r w:rsidRPr="00C75C47">
              <w:t>при температурі в житлових приміщеннях нижче ніж 12° C (у наріжних кімнатах - нижче ніж 14° C) плата за централізоване опалення не справляється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lastRenderedPageBreak/>
              <w:t xml:space="preserve">за 1 кв. метр (куб. метр) </w:t>
            </w:r>
            <w:r w:rsidRPr="00C75C47">
              <w:lastRenderedPageBreak/>
              <w:t>опалюваної площі (об'єму) квартири (будинку садибного типу, житлових приміщень у гуртожитках) </w:t>
            </w:r>
          </w:p>
        </w:tc>
      </w:tr>
      <w:tr w:rsidR="00AF43C1" w:rsidTr="00166399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lastRenderedPageBreak/>
              <w:t>Централізоване постачання холодної води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безперебійне або за затвердженим режимом надання послуг протягом року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перерви у наданні послуг з централізованого постачання холодної води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не більш як 6 годин на добу при цілодобовому водопостачанні та не більш як 30 відсотків загального часу постачання води за графіком (не більше ніж два рази на місяць)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на 3,3 відсотка місячної плати за кожну добу перевищення допустимого строку відхилення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на одну особу за місяць </w:t>
            </w:r>
          </w:p>
        </w:tc>
      </w:tr>
      <w:tr w:rsidR="00AF43C1" w:rsidTr="0016639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склад і властивості води згідно з державним стандартом на питну воду, вимогами санітарного законодавства та дозволами Держспоживстандарту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невідповідність складу і властивостей води державному стандарту на питну воду вимогам санітарного законодавства та дозволам Держспоживстандарту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 xml:space="preserve">не допускається (або згідно з абзацом першим пункту 7 Правил надання послуг з централізованого опалення, постачання холодної та гарячої води і водовідведення, затверджених </w:t>
            </w:r>
            <w:r w:rsidRPr="00C75C47">
              <w:rPr>
                <w:color w:val="0000FF"/>
              </w:rPr>
              <w:t>постановою Кабінету Міністрів України від 21 липня 2005 р. N 630</w:t>
            </w:r>
            <w:r w:rsidRPr="00C75C47">
              <w:t>)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на 20 відсотків за весь строк невідповідності складу і властивості води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на одну особу за місяць або за 1 куб. метр холодної води </w:t>
            </w:r>
          </w:p>
        </w:tc>
      </w:tr>
      <w:tr w:rsidR="00AF43C1" w:rsidTr="00166399">
        <w:trPr>
          <w:tblCellSpacing w:w="22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Централізоване постачання гарячої води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безперебійне або за затвердженим графіком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перерви у наданні послуг з централізованого постачання гарячої води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не більш як 6 годин на добу при безперебійному водопостачанні та не більш як 30 відсотків загального часу постачання води за графіком (не більше ніж два рази на місяць)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на 3,3 відсотка місячної плати за кожну добу перевищення допустимого строку відхилення від показників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на одну особу за місяць </w:t>
            </w:r>
          </w:p>
        </w:tc>
      </w:tr>
      <w:tr w:rsidR="00AF43C1" w:rsidTr="0016639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 xml:space="preserve">забезпечення нормативної температури гарячої води у точці розбору не нижче 50° C та </w:t>
            </w:r>
            <w:r w:rsidRPr="00C75C47">
              <w:lastRenderedPageBreak/>
              <w:t>не вище ніж 75° C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lastRenderedPageBreak/>
              <w:t>фактична температура гарячої води у точці розбору не відповідає нормативній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не більш як 2 хвилини після відкриття водорозбірного крану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 xml:space="preserve">при температурі гарячої води понад 50° C - плата справляється згідно з </w:t>
            </w:r>
            <w:r w:rsidRPr="00C75C47">
              <w:lastRenderedPageBreak/>
              <w:t>установленим тарифом; від 45° C до 49° C - зменшується на 10 відсотків за весь строк відхилення; від 40° C до 44° C - плата зменшується на 30 відсотків за весь строк відхилення; нижче ніж 40° C - справляється за весь строк відхилення за тарифами на послуги з централізованого постачання холодної води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lastRenderedPageBreak/>
              <w:t>на одну особу за місяць або за 1 куб. метр гарячої води </w:t>
            </w:r>
          </w:p>
        </w:tc>
      </w:tr>
      <w:tr w:rsidR="00AF43C1" w:rsidTr="0016639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склад і властивості води згідно з державним стандартом на питну воду, вимогами санітарного законодавства та дозволами Держспоживстандарту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невідповідність складу і властивостей води державному стандарту на питну воду, вимогам санітарного законодавства та дозволам Держспоживстандарту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 xml:space="preserve">не допускається (або згідно з абзацом першим пункту 7 Правил надання послуг з централізованого опалення, постачання холодної та гарячої води і водовідведення, затверджених </w:t>
            </w:r>
            <w:r w:rsidRPr="00C75C47">
              <w:rPr>
                <w:color w:val="0000FF"/>
              </w:rPr>
              <w:t xml:space="preserve">постановою </w:t>
            </w:r>
            <w:r w:rsidRPr="00C75C47">
              <w:rPr>
                <w:color w:val="0000FF"/>
              </w:rPr>
              <w:lastRenderedPageBreak/>
              <w:t>Кабінету Міністрів України від 21 липня 2005 р. N 630</w:t>
            </w:r>
            <w:r w:rsidRPr="00C75C47">
              <w:t>)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lastRenderedPageBreak/>
              <w:t>на 10 відсотків за весь строк невідповідності складу і властивостей води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на одну особу за місяць або за 1 куб. метр гарячої води </w:t>
            </w:r>
          </w:p>
        </w:tc>
      </w:tr>
      <w:tr w:rsidR="00AF43C1" w:rsidTr="00166399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Водовідведення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безперебійне водовідведення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перерви у водовідведенні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одна доба на місяць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на 3,3 відсотка місячної плати за кожну добу перевищення допустимого строку відхилення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>на одну особу за місяць </w:t>
            </w:r>
          </w:p>
        </w:tc>
      </w:tr>
    </w:tbl>
    <w:p w:rsidR="00AF43C1" w:rsidRDefault="00AF43C1" w:rsidP="00AF43C1">
      <w:r>
        <w:br w:type="textWrapping" w:clear="all"/>
      </w:r>
    </w:p>
    <w:p w:rsidR="00AF43C1" w:rsidRDefault="00AF43C1" w:rsidP="00AF43C1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AF43C1" w:rsidTr="00166399">
        <w:trPr>
          <w:tblCellSpacing w:w="22" w:type="dxa"/>
        </w:trPr>
        <w:tc>
          <w:tcPr>
            <w:tcW w:w="0" w:type="auto"/>
            <w:vAlign w:val="center"/>
            <w:hideMark/>
          </w:tcPr>
          <w:p w:rsidR="00AF43C1" w:rsidRDefault="00AF43C1" w:rsidP="00166399">
            <w:pPr>
              <w:pStyle w:val="a3"/>
            </w:pPr>
            <w:r w:rsidRPr="00C75C47">
              <w:t xml:space="preserve">ЗАТВЕРДЖЕНО </w:t>
            </w:r>
            <w:r w:rsidRPr="00C75C47">
              <w:br/>
              <w:t>постановою Кабінету Міністрів України</w:t>
            </w:r>
            <w:r w:rsidRPr="00C75C47">
              <w:br/>
              <w:t>від 17 лютого 2010 р. N 151 </w:t>
            </w:r>
          </w:p>
        </w:tc>
      </w:tr>
    </w:tbl>
    <w:p w:rsidR="00AF43C1" w:rsidRDefault="00AF43C1" w:rsidP="00AF43C1">
      <w:pPr>
        <w:pStyle w:val="a3"/>
        <w:jc w:val="both"/>
      </w:pPr>
      <w:r>
        <w:br w:type="textWrapping" w:clear="all"/>
      </w:r>
    </w:p>
    <w:p w:rsidR="00AF43C1" w:rsidRDefault="00AF43C1" w:rsidP="00AF43C1">
      <w:pPr>
        <w:pStyle w:val="3"/>
        <w:jc w:val="center"/>
      </w:pPr>
      <w:r>
        <w:t>ЗМІНИ,</w:t>
      </w:r>
      <w:r>
        <w:br/>
        <w:t xml:space="preserve">що вносяться до </w:t>
      </w:r>
      <w:r>
        <w:rPr>
          <w:color w:val="0000FF"/>
        </w:rPr>
        <w:t>постанови Кабінету Міністрів України від 21 липня 2005 р. N 630</w:t>
      </w:r>
      <w:r>
        <w:t xml:space="preserve"> </w:t>
      </w:r>
    </w:p>
    <w:p w:rsidR="00AF43C1" w:rsidRDefault="00AF43C1" w:rsidP="00AF43C1">
      <w:pPr>
        <w:pStyle w:val="a3"/>
        <w:jc w:val="both"/>
      </w:pPr>
      <w:r>
        <w:t xml:space="preserve">1. У </w:t>
      </w:r>
      <w:r>
        <w:rPr>
          <w:color w:val="0000FF"/>
        </w:rPr>
        <w:t>Правилах надання послуг з централізованого опалення, постачання холодної та гарячої води і водовідведення</w:t>
      </w:r>
      <w:r>
        <w:t xml:space="preserve">, затверджених зазначеною постановою: </w:t>
      </w:r>
    </w:p>
    <w:p w:rsidR="00AF43C1" w:rsidRDefault="00AF43C1" w:rsidP="00AF43C1">
      <w:pPr>
        <w:pStyle w:val="a3"/>
        <w:jc w:val="both"/>
      </w:pPr>
      <w:r>
        <w:t xml:space="preserve">1) друге речення пункту 23 викласти в такій редакції: "У разі ненадання послуг або надання їх не в повному обсязі, зниження якості, зокрема відхилення їх кількісних і якісних показників від нормативних, виконавець проводить перерахунок розміру плати за фактично надані послуги в порядку, встановленому Кабінетом Міністрів України, та виплачує споживачеві компенсацію за перевищення встановлених строків проведення аварійно-відбудовних робіт відповідно до методики, що затверджується центральним органом виконавчої влади з питань житлово-комунального господарства."; </w:t>
      </w:r>
    </w:p>
    <w:p w:rsidR="00AF43C1" w:rsidRDefault="00AF43C1" w:rsidP="00AF43C1">
      <w:pPr>
        <w:pStyle w:val="a3"/>
        <w:jc w:val="both"/>
      </w:pPr>
      <w:r>
        <w:t xml:space="preserve">2) абзац другий підпункту 1 пункту 29 викласти в такій редакції: </w:t>
      </w:r>
    </w:p>
    <w:p w:rsidR="00AF43C1" w:rsidRDefault="00AF43C1" w:rsidP="00AF43C1">
      <w:pPr>
        <w:pStyle w:val="a3"/>
        <w:jc w:val="both"/>
      </w:pPr>
      <w:r>
        <w:t xml:space="preserve">"надання послуг не в повному обсязі, зниження їх якості, зокрема відхилення їх кількісних та/або якісних показників від затверджених нормативів (норм) споживання;"; </w:t>
      </w:r>
    </w:p>
    <w:p w:rsidR="00AF43C1" w:rsidRDefault="00AF43C1" w:rsidP="00AF43C1">
      <w:pPr>
        <w:pStyle w:val="a3"/>
        <w:jc w:val="both"/>
      </w:pPr>
      <w:r>
        <w:t xml:space="preserve">3) підпункт 16 пункту 32 викласти в такій редакції: </w:t>
      </w:r>
    </w:p>
    <w:p w:rsidR="00AF43C1" w:rsidRDefault="00AF43C1" w:rsidP="00AF43C1">
      <w:pPr>
        <w:pStyle w:val="a3"/>
        <w:jc w:val="both"/>
      </w:pPr>
      <w:r>
        <w:lastRenderedPageBreak/>
        <w:t xml:space="preserve">"16) проводити перерахунок розміру плати за надання послуг у разі ненадання їх, надання не в повному обсязі, зниження якості, зокрема відхилення їх кількісних та/або якісних показників від затверджених нормативів (норм) споживання, </w:t>
      </w:r>
      <w:proofErr w:type="gramStart"/>
      <w:r>
        <w:t>у порядку</w:t>
      </w:r>
      <w:proofErr w:type="gramEnd"/>
      <w:r>
        <w:t xml:space="preserve">, встановленому Кабінетом Міністрів України та визначеному договором;"; </w:t>
      </w:r>
    </w:p>
    <w:p w:rsidR="00AF43C1" w:rsidRDefault="00AF43C1" w:rsidP="00AF43C1">
      <w:pPr>
        <w:pStyle w:val="a3"/>
        <w:jc w:val="both"/>
      </w:pPr>
      <w:r>
        <w:t xml:space="preserve">4) розділ "Порядок проведення перерахунку розміру плати за надання послуг з централізованого опалення, постачання холодної та гарячої води і водовідведення, які не відповідають установленим вимогам" виключити. </w:t>
      </w:r>
    </w:p>
    <w:p w:rsidR="00AF43C1" w:rsidRDefault="00AF43C1" w:rsidP="00AF43C1">
      <w:pPr>
        <w:pStyle w:val="a3"/>
        <w:jc w:val="both"/>
      </w:pPr>
      <w:r>
        <w:t xml:space="preserve">2. У </w:t>
      </w:r>
      <w:r>
        <w:rPr>
          <w:color w:val="0000FF"/>
        </w:rPr>
        <w:t>Типовому договорі про надання послуг з централізованого опалення, постачання холодної та гарячої води і водовідведення</w:t>
      </w:r>
      <w:r>
        <w:t xml:space="preserve">, затвердженому зазначеною постановою: </w:t>
      </w:r>
    </w:p>
    <w:p w:rsidR="00AF43C1" w:rsidRDefault="00AF43C1" w:rsidP="00AF43C1">
      <w:pPr>
        <w:pStyle w:val="a3"/>
        <w:jc w:val="both"/>
      </w:pPr>
      <w:r>
        <w:t xml:space="preserve">1) пункт 15 викласти в такій редакції: </w:t>
      </w:r>
    </w:p>
    <w:p w:rsidR="00AF43C1" w:rsidRDefault="00AF43C1" w:rsidP="00AF43C1">
      <w:pPr>
        <w:pStyle w:val="a3"/>
        <w:jc w:val="both"/>
      </w:pPr>
      <w:r>
        <w:t xml:space="preserve">"15. У разі ненадання послуг, надання їх не в повному обсязі, зниження якості, зокрема відхилення їх кількісних та/або якісних показників від затверджених нормативів (норм) споживання, виконавець проводить перерахунок розміру плати."; </w:t>
      </w:r>
    </w:p>
    <w:p w:rsidR="00AF43C1" w:rsidRDefault="00AF43C1" w:rsidP="00AF43C1">
      <w:pPr>
        <w:pStyle w:val="a3"/>
        <w:jc w:val="both"/>
      </w:pPr>
      <w:r>
        <w:t xml:space="preserve">2) підпункти 4 і 5 пункту 16 викласти в такій редакції: </w:t>
      </w:r>
    </w:p>
    <w:p w:rsidR="00AF43C1" w:rsidRDefault="00AF43C1" w:rsidP="00AF43C1">
      <w:pPr>
        <w:pStyle w:val="a3"/>
        <w:jc w:val="both"/>
      </w:pPr>
      <w:r>
        <w:t xml:space="preserve">"4) зменшення розміру плати в разі ненадання послуг, надання їх не в повному обсязі, зниження якості, зокрема відхилення їх кількісних та/або якісних показників від затверджених нормативів (норм) споживання; </w:t>
      </w:r>
    </w:p>
    <w:p w:rsidR="00AF43C1" w:rsidRDefault="00AF43C1" w:rsidP="00AF43C1">
      <w:pPr>
        <w:pStyle w:val="a3"/>
        <w:jc w:val="both"/>
      </w:pPr>
      <w:r>
        <w:t xml:space="preserve">5) усунення виконавцем виявлених недоліків у наданні послуг протягом установленого Кабінетом Міністрів України строку;"; </w:t>
      </w:r>
    </w:p>
    <w:p w:rsidR="00AF43C1" w:rsidRDefault="00AF43C1" w:rsidP="00AF43C1">
      <w:pPr>
        <w:pStyle w:val="a3"/>
        <w:jc w:val="both"/>
      </w:pPr>
      <w:r>
        <w:t xml:space="preserve">3) підпункт 16 пункту 19 викласти в такій редакції: </w:t>
      </w:r>
    </w:p>
    <w:p w:rsidR="00AF43C1" w:rsidRDefault="00AF43C1" w:rsidP="00AF43C1">
      <w:pPr>
        <w:pStyle w:val="a3"/>
        <w:jc w:val="both"/>
      </w:pPr>
      <w:r>
        <w:t xml:space="preserve">"16) проводити перерахунок розміру плати за надання послуг у разі ненадання їх або надання не в повному обсязі, зниження якості, зокрема відхилення їх кількісних та/або якісних показників від затверджених нормативів (норм) споживання, </w:t>
      </w:r>
      <w:proofErr w:type="gramStart"/>
      <w:r>
        <w:t>в порядку</w:t>
      </w:r>
      <w:proofErr w:type="gramEnd"/>
      <w:r>
        <w:t xml:space="preserve">, встановленому Кабінетом Міністрів України та визначеному цим договором;"; </w:t>
      </w:r>
    </w:p>
    <w:p w:rsidR="00AF43C1" w:rsidRDefault="00AF43C1" w:rsidP="00AF43C1">
      <w:pPr>
        <w:pStyle w:val="a3"/>
        <w:jc w:val="both"/>
      </w:pPr>
      <w:r>
        <w:t xml:space="preserve">4) у підпункті 2 пункту 21 слова "зниження кількісних та/або якісних показників послуг, надання послуг не в повному обсязі" замінити словами "надання послуг не в повному обсязі, зниження їх якості, зокрема зниження їх кількісних та/або якісних показників". </w:t>
      </w:r>
    </w:p>
    <w:p w:rsidR="00AF43C1" w:rsidRDefault="00AF43C1" w:rsidP="00AF43C1">
      <w:pPr>
        <w:pStyle w:val="a3"/>
        <w:jc w:val="both"/>
      </w:pPr>
      <w:r>
        <w:t xml:space="preserve">3. </w:t>
      </w:r>
      <w:r>
        <w:rPr>
          <w:color w:val="0000FF"/>
        </w:rPr>
        <w:t>Додаток 1 до Правил</w:t>
      </w:r>
      <w:r>
        <w:t xml:space="preserve"> виключити. </w:t>
      </w:r>
    </w:p>
    <w:p w:rsidR="00AF43C1" w:rsidRDefault="00AF43C1" w:rsidP="00AF43C1">
      <w:pPr>
        <w:pStyle w:val="a3"/>
        <w:jc w:val="center"/>
      </w:pPr>
      <w:r>
        <w:t xml:space="preserve">____________ </w:t>
      </w:r>
    </w:p>
    <w:p w:rsidR="00AF43C1" w:rsidRDefault="00AF43C1" w:rsidP="00AF43C1"/>
    <w:p w:rsidR="00254A97" w:rsidRDefault="00254A97">
      <w:bookmarkStart w:id="0" w:name="_GoBack"/>
      <w:bookmarkEnd w:id="0"/>
    </w:p>
    <w:sectPr w:rsidR="0025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BE"/>
    <w:rsid w:val="00254A97"/>
    <w:rsid w:val="00AE32BE"/>
    <w:rsid w:val="00A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8E45-5678-41DD-A22E-B2560F78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AF43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4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3C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F43C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AF4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Z:\&#1044;&#1083;&#1103;%20&#1082;&#1077;&#1088;&#1110;&#1074;&#1085;&#1080;&#1082;&#1072;\&#1070;&#1056;&#1048;&#1044;&#1048;&#1063;&#1053;&#1048;&#1049;%20&#1042;&#1030;&#1044;&#1044;&#1030;&#1051;\Application%20Data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16972</Words>
  <Characters>9675</Characters>
  <Application>Microsoft Office Word</Application>
  <DocSecurity>0</DocSecurity>
  <Lines>80</Lines>
  <Paragraphs>53</Paragraphs>
  <ScaleCrop>false</ScaleCrop>
  <Company/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VYurenko</dc:creator>
  <cp:keywords/>
  <dc:description/>
  <cp:lastModifiedBy>VYurenko</cp:lastModifiedBy>
  <cp:revision>2</cp:revision>
  <dcterms:created xsi:type="dcterms:W3CDTF">2017-05-30T07:36:00Z</dcterms:created>
  <dcterms:modified xsi:type="dcterms:W3CDTF">2017-05-30T07:36:00Z</dcterms:modified>
</cp:coreProperties>
</file>